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3EC" w:rsidRPr="00CB0BD6" w:rsidRDefault="00B063EC" w:rsidP="00B063EC">
      <w:pPr>
        <w:shd w:val="clear" w:color="auto" w:fill="FFFFFF"/>
        <w:spacing w:after="101"/>
        <w:ind w:firstLine="288"/>
        <w:jc w:val="both"/>
        <w:rPr>
          <w:rFonts w:ascii="Arial" w:eastAsia="Times New Roman" w:hAnsi="Arial" w:cs="Arial"/>
          <w:bCs/>
          <w:color w:val="2F2F2F"/>
          <w:sz w:val="18"/>
          <w:szCs w:val="18"/>
          <w:lang w:eastAsia="es-MX"/>
        </w:rPr>
      </w:pPr>
      <w:bookmarkStart w:id="0" w:name="_GoBack"/>
      <w:bookmarkEnd w:id="0"/>
      <w:r>
        <w:rPr>
          <w:rFonts w:ascii="Arial" w:eastAsia="Times New Roman" w:hAnsi="Arial" w:cs="Arial"/>
          <w:bCs/>
          <w:color w:val="2F2F2F"/>
          <w:sz w:val="18"/>
          <w:szCs w:val="18"/>
          <w:lang w:eastAsia="es-MX"/>
        </w:rPr>
        <w:t>DE 13 DE DICIEMBRE DE 2013.</w:t>
      </w:r>
    </w:p>
    <w:p w:rsidR="00B063EC" w:rsidRPr="00941084" w:rsidRDefault="00B063EC" w:rsidP="00B063EC">
      <w:pPr>
        <w:shd w:val="clear" w:color="auto" w:fill="FFFFFF"/>
        <w:spacing w:after="101" w:line="240" w:lineRule="auto"/>
        <w:ind w:firstLine="288"/>
        <w:jc w:val="both"/>
        <w:rPr>
          <w:rFonts w:ascii="Arial" w:eastAsia="Times New Roman" w:hAnsi="Arial" w:cs="Arial"/>
          <w:color w:val="2F2F2F"/>
          <w:sz w:val="18"/>
          <w:szCs w:val="18"/>
          <w:lang w:eastAsia="es-MX"/>
        </w:rPr>
      </w:pPr>
      <w:r w:rsidRPr="00941084">
        <w:rPr>
          <w:rFonts w:ascii="Arial" w:eastAsia="Times New Roman" w:hAnsi="Arial" w:cs="Arial"/>
          <w:b/>
          <w:bCs/>
          <w:color w:val="2F2F2F"/>
          <w:sz w:val="18"/>
          <w:szCs w:val="18"/>
          <w:lang w:eastAsia="es-MX"/>
        </w:rPr>
        <w:t>Artículo 69-B.</w:t>
      </w:r>
      <w:r>
        <w:rPr>
          <w:rFonts w:ascii="Arial" w:eastAsia="Times New Roman" w:hAnsi="Arial" w:cs="Arial"/>
          <w:b/>
          <w:bCs/>
          <w:color w:val="2F2F2F"/>
          <w:sz w:val="18"/>
          <w:szCs w:val="18"/>
          <w:lang w:eastAsia="es-MX"/>
        </w:rPr>
        <w:t xml:space="preserve"> </w:t>
      </w:r>
      <w:r w:rsidRPr="00941084">
        <w:rPr>
          <w:rFonts w:ascii="Arial" w:eastAsia="Times New Roman" w:hAnsi="Arial" w:cs="Arial"/>
          <w:color w:val="2F2F2F"/>
          <w:sz w:val="18"/>
          <w:szCs w:val="18"/>
          <w:lang w:eastAsia="es-MX"/>
        </w:rPr>
        <w:t>Cuando la autoridad fiscal detecte que un contribuyente ha estado emitiendo comprobantes</w:t>
      </w:r>
      <w:r>
        <w:rPr>
          <w:rFonts w:ascii="Arial" w:eastAsia="Times New Roman" w:hAnsi="Arial" w:cs="Arial"/>
          <w:color w:val="2F2F2F"/>
          <w:sz w:val="18"/>
          <w:szCs w:val="18"/>
          <w:lang w:eastAsia="es-MX"/>
        </w:rPr>
        <w:t xml:space="preserve"> </w:t>
      </w:r>
      <w:r w:rsidRPr="00941084">
        <w:rPr>
          <w:rFonts w:ascii="Arial" w:eastAsia="Times New Roman" w:hAnsi="Arial" w:cs="Arial"/>
          <w:color w:val="2F2F2F"/>
          <w:sz w:val="18"/>
          <w:szCs w:val="18"/>
          <w:lang w:eastAsia="es-MX"/>
        </w:rPr>
        <w:t>sin contar con los activos, personal, infraestructura o capacidad material,</w:t>
      </w:r>
      <w:r>
        <w:rPr>
          <w:rFonts w:ascii="Arial" w:eastAsia="Times New Roman" w:hAnsi="Arial" w:cs="Arial"/>
          <w:color w:val="2F2F2F"/>
          <w:sz w:val="18"/>
          <w:szCs w:val="18"/>
          <w:lang w:eastAsia="es-MX"/>
        </w:rPr>
        <w:t xml:space="preserve"> directa o indirectamente, para </w:t>
      </w:r>
      <w:r w:rsidRPr="00941084">
        <w:rPr>
          <w:rFonts w:ascii="Arial" w:eastAsia="Times New Roman" w:hAnsi="Arial" w:cs="Arial"/>
          <w:color w:val="2F2F2F"/>
          <w:sz w:val="18"/>
          <w:szCs w:val="18"/>
          <w:lang w:eastAsia="es-MX"/>
        </w:rPr>
        <w:t>prestar los servicios o producir, comercializar o entregar los bienes que amparan tales comprobantes, o bien,</w:t>
      </w:r>
      <w:r>
        <w:rPr>
          <w:rFonts w:ascii="Arial" w:eastAsia="Times New Roman" w:hAnsi="Arial" w:cs="Arial"/>
          <w:color w:val="2F2F2F"/>
          <w:sz w:val="18"/>
          <w:szCs w:val="18"/>
          <w:lang w:eastAsia="es-MX"/>
        </w:rPr>
        <w:t xml:space="preserve"> </w:t>
      </w:r>
      <w:r w:rsidRPr="00941084">
        <w:rPr>
          <w:rFonts w:ascii="Arial" w:eastAsia="Times New Roman" w:hAnsi="Arial" w:cs="Arial"/>
          <w:color w:val="2F2F2F"/>
          <w:sz w:val="18"/>
          <w:szCs w:val="18"/>
          <w:lang w:eastAsia="es-MX"/>
        </w:rPr>
        <w:t xml:space="preserve">que dichos contribuyentes se encuentren no localizados, se presumirá la </w:t>
      </w:r>
      <w:r>
        <w:rPr>
          <w:rFonts w:ascii="Arial" w:eastAsia="Times New Roman" w:hAnsi="Arial" w:cs="Arial"/>
          <w:color w:val="2F2F2F"/>
          <w:sz w:val="18"/>
          <w:szCs w:val="18"/>
          <w:lang w:eastAsia="es-MX"/>
        </w:rPr>
        <w:t xml:space="preserve">inexistencia de las operaciones </w:t>
      </w:r>
      <w:r w:rsidRPr="00941084">
        <w:rPr>
          <w:rFonts w:ascii="Arial" w:eastAsia="Times New Roman" w:hAnsi="Arial" w:cs="Arial"/>
          <w:color w:val="2F2F2F"/>
          <w:sz w:val="18"/>
          <w:szCs w:val="18"/>
          <w:lang w:eastAsia="es-MX"/>
        </w:rPr>
        <w:t>amparadas en tales comprobantes.</w:t>
      </w:r>
    </w:p>
    <w:p w:rsidR="00B063EC" w:rsidRPr="00941084" w:rsidRDefault="00B063EC" w:rsidP="00B063EC">
      <w:pPr>
        <w:shd w:val="clear" w:color="auto" w:fill="FFFFFF"/>
        <w:spacing w:after="101" w:line="240" w:lineRule="auto"/>
        <w:ind w:firstLine="288"/>
        <w:jc w:val="both"/>
        <w:rPr>
          <w:rFonts w:ascii="Arial" w:eastAsia="Times New Roman" w:hAnsi="Arial" w:cs="Arial"/>
          <w:color w:val="2F2F2F"/>
          <w:sz w:val="18"/>
          <w:szCs w:val="18"/>
          <w:lang w:eastAsia="es-MX"/>
        </w:rPr>
      </w:pPr>
      <w:r w:rsidRPr="00941084">
        <w:rPr>
          <w:rFonts w:ascii="Arial" w:eastAsia="Times New Roman" w:hAnsi="Arial" w:cs="Arial"/>
          <w:color w:val="2F2F2F"/>
          <w:sz w:val="18"/>
          <w:szCs w:val="18"/>
          <w:lang w:eastAsia="es-MX"/>
        </w:rPr>
        <w:t>En este supuesto, procederá a notificar a los contribuyentes que se encuent</w:t>
      </w:r>
      <w:r>
        <w:rPr>
          <w:rFonts w:ascii="Arial" w:eastAsia="Times New Roman" w:hAnsi="Arial" w:cs="Arial"/>
          <w:color w:val="2F2F2F"/>
          <w:sz w:val="18"/>
          <w:szCs w:val="18"/>
          <w:lang w:eastAsia="es-MX"/>
        </w:rPr>
        <w:t xml:space="preserve">ren en dicha situación a través </w:t>
      </w:r>
      <w:r w:rsidRPr="00941084">
        <w:rPr>
          <w:rFonts w:ascii="Arial" w:eastAsia="Times New Roman" w:hAnsi="Arial" w:cs="Arial"/>
          <w:color w:val="2F2F2F"/>
          <w:sz w:val="18"/>
          <w:szCs w:val="18"/>
          <w:lang w:eastAsia="es-MX"/>
        </w:rPr>
        <w:t>de su buzón tributario, de la página de internet del Servicio de Administración Tributaria, así como mediante</w:t>
      </w:r>
      <w:r>
        <w:rPr>
          <w:rFonts w:ascii="Arial" w:eastAsia="Times New Roman" w:hAnsi="Arial" w:cs="Arial"/>
          <w:color w:val="2F2F2F"/>
          <w:sz w:val="18"/>
          <w:szCs w:val="18"/>
          <w:lang w:eastAsia="es-MX"/>
        </w:rPr>
        <w:t xml:space="preserve"> </w:t>
      </w:r>
      <w:r w:rsidRPr="00941084">
        <w:rPr>
          <w:rFonts w:ascii="Arial" w:eastAsia="Times New Roman" w:hAnsi="Arial" w:cs="Arial"/>
          <w:color w:val="2F2F2F"/>
          <w:sz w:val="18"/>
          <w:szCs w:val="18"/>
          <w:lang w:eastAsia="es-MX"/>
        </w:rPr>
        <w:t>publicación en el Diario Oficial de la Federación, con el objeto de que aquellos contribuyentes puedan</w:t>
      </w:r>
      <w:r>
        <w:rPr>
          <w:rFonts w:ascii="Arial" w:eastAsia="Times New Roman" w:hAnsi="Arial" w:cs="Arial"/>
          <w:color w:val="2F2F2F"/>
          <w:sz w:val="18"/>
          <w:szCs w:val="18"/>
          <w:lang w:eastAsia="es-MX"/>
        </w:rPr>
        <w:t xml:space="preserve"> </w:t>
      </w:r>
      <w:r w:rsidRPr="00941084">
        <w:rPr>
          <w:rFonts w:ascii="Arial" w:eastAsia="Times New Roman" w:hAnsi="Arial" w:cs="Arial"/>
          <w:color w:val="2F2F2F"/>
          <w:sz w:val="18"/>
          <w:szCs w:val="18"/>
          <w:lang w:eastAsia="es-MX"/>
        </w:rPr>
        <w:t xml:space="preserve">manifestar ante la autoridad fiscal lo que a su derecho convenga y aportar la documentación e </w:t>
      </w:r>
      <w:r>
        <w:rPr>
          <w:rFonts w:ascii="Arial" w:eastAsia="Times New Roman" w:hAnsi="Arial" w:cs="Arial"/>
          <w:color w:val="2F2F2F"/>
          <w:sz w:val="18"/>
          <w:szCs w:val="18"/>
          <w:lang w:eastAsia="es-MX"/>
        </w:rPr>
        <w:t xml:space="preserve">información </w:t>
      </w:r>
      <w:r w:rsidRPr="00941084">
        <w:rPr>
          <w:rFonts w:ascii="Arial" w:eastAsia="Times New Roman" w:hAnsi="Arial" w:cs="Arial"/>
          <w:color w:val="2F2F2F"/>
          <w:sz w:val="18"/>
          <w:szCs w:val="18"/>
          <w:lang w:eastAsia="es-MX"/>
        </w:rPr>
        <w:t>que consideren pertinentes para desvirtuar los hechos que llevaron a la autoridad</w:t>
      </w:r>
      <w:r>
        <w:rPr>
          <w:rFonts w:ascii="Arial" w:eastAsia="Times New Roman" w:hAnsi="Arial" w:cs="Arial"/>
          <w:color w:val="2F2F2F"/>
          <w:sz w:val="18"/>
          <w:szCs w:val="18"/>
          <w:lang w:eastAsia="es-MX"/>
        </w:rPr>
        <w:t xml:space="preserve"> a notificarlos. Para ello, los </w:t>
      </w:r>
      <w:r w:rsidRPr="00941084">
        <w:rPr>
          <w:rFonts w:ascii="Arial" w:eastAsia="Times New Roman" w:hAnsi="Arial" w:cs="Arial"/>
          <w:color w:val="2F2F2F"/>
          <w:sz w:val="18"/>
          <w:szCs w:val="18"/>
          <w:lang w:eastAsia="es-MX"/>
        </w:rPr>
        <w:t>contribuyentes interesados contarán con un plazo de quince días contad</w:t>
      </w:r>
      <w:r>
        <w:rPr>
          <w:rFonts w:ascii="Arial" w:eastAsia="Times New Roman" w:hAnsi="Arial" w:cs="Arial"/>
          <w:color w:val="2F2F2F"/>
          <w:sz w:val="18"/>
          <w:szCs w:val="18"/>
          <w:lang w:eastAsia="es-MX"/>
        </w:rPr>
        <w:t xml:space="preserve">os a partir de la última de las </w:t>
      </w:r>
      <w:r w:rsidRPr="00941084">
        <w:rPr>
          <w:rFonts w:ascii="Arial" w:eastAsia="Times New Roman" w:hAnsi="Arial" w:cs="Arial"/>
          <w:color w:val="2F2F2F"/>
          <w:sz w:val="18"/>
          <w:szCs w:val="18"/>
          <w:lang w:eastAsia="es-MX"/>
        </w:rPr>
        <w:t>notificaciones que se hayan efectuado.</w:t>
      </w:r>
    </w:p>
    <w:p w:rsidR="00B063EC" w:rsidRDefault="00B063EC" w:rsidP="00B063EC">
      <w:pPr>
        <w:shd w:val="clear" w:color="auto" w:fill="FFFFFF"/>
        <w:spacing w:after="101" w:line="240" w:lineRule="auto"/>
        <w:ind w:firstLine="288"/>
        <w:jc w:val="both"/>
        <w:rPr>
          <w:rFonts w:ascii="Arial" w:eastAsia="Times New Roman" w:hAnsi="Arial" w:cs="Arial"/>
          <w:color w:val="2F2F2F"/>
          <w:sz w:val="18"/>
          <w:szCs w:val="18"/>
          <w:lang w:eastAsia="es-MX"/>
        </w:rPr>
      </w:pPr>
      <w:r w:rsidRPr="00941084">
        <w:rPr>
          <w:rFonts w:ascii="Arial" w:eastAsia="Times New Roman" w:hAnsi="Arial" w:cs="Arial"/>
          <w:color w:val="2F2F2F"/>
          <w:sz w:val="18"/>
          <w:szCs w:val="18"/>
          <w:lang w:eastAsia="es-MX"/>
        </w:rPr>
        <w:t>Transcurrido dicho plazo, la autoridad, en un plazo que no excederá de cin</w:t>
      </w:r>
      <w:r>
        <w:rPr>
          <w:rFonts w:ascii="Arial" w:eastAsia="Times New Roman" w:hAnsi="Arial" w:cs="Arial"/>
          <w:color w:val="2F2F2F"/>
          <w:sz w:val="18"/>
          <w:szCs w:val="18"/>
          <w:lang w:eastAsia="es-MX"/>
        </w:rPr>
        <w:t xml:space="preserve">co días, valorará las pruebas y </w:t>
      </w:r>
      <w:r w:rsidRPr="00941084">
        <w:rPr>
          <w:rFonts w:ascii="Arial" w:eastAsia="Times New Roman" w:hAnsi="Arial" w:cs="Arial"/>
          <w:color w:val="2F2F2F"/>
          <w:sz w:val="18"/>
          <w:szCs w:val="18"/>
          <w:lang w:eastAsia="es-MX"/>
        </w:rPr>
        <w:t>defensas que se hayan hecho valer; notificará su resolución a los contribu</w:t>
      </w:r>
      <w:r>
        <w:rPr>
          <w:rFonts w:ascii="Arial" w:eastAsia="Times New Roman" w:hAnsi="Arial" w:cs="Arial"/>
          <w:color w:val="2F2F2F"/>
          <w:sz w:val="18"/>
          <w:szCs w:val="18"/>
          <w:lang w:eastAsia="es-MX"/>
        </w:rPr>
        <w:t xml:space="preserve">yentes respectivos a través del </w:t>
      </w:r>
      <w:r w:rsidRPr="00941084">
        <w:rPr>
          <w:rFonts w:ascii="Arial" w:eastAsia="Times New Roman" w:hAnsi="Arial" w:cs="Arial"/>
          <w:color w:val="2F2F2F"/>
          <w:sz w:val="18"/>
          <w:szCs w:val="18"/>
          <w:lang w:eastAsia="es-MX"/>
        </w:rPr>
        <w:t>buzón tributario y publicará un listado en el Diario Oficial de la Federación y en la página de internet</w:t>
      </w:r>
      <w:r>
        <w:rPr>
          <w:rFonts w:ascii="Arial" w:eastAsia="Times New Roman" w:hAnsi="Arial" w:cs="Arial"/>
          <w:color w:val="2F2F2F"/>
          <w:sz w:val="18"/>
          <w:szCs w:val="18"/>
          <w:lang w:eastAsia="es-MX"/>
        </w:rPr>
        <w:t xml:space="preserve"> </w:t>
      </w:r>
      <w:r w:rsidRPr="00941084">
        <w:rPr>
          <w:rFonts w:ascii="Arial" w:eastAsia="Times New Roman" w:hAnsi="Arial" w:cs="Arial"/>
          <w:color w:val="2F2F2F"/>
          <w:sz w:val="18"/>
          <w:szCs w:val="18"/>
          <w:lang w:eastAsia="es-MX"/>
        </w:rPr>
        <w:t>del</w:t>
      </w:r>
      <w:r>
        <w:rPr>
          <w:rFonts w:ascii="Arial" w:eastAsia="Times New Roman" w:hAnsi="Arial" w:cs="Arial"/>
          <w:color w:val="2F2F2F"/>
          <w:sz w:val="18"/>
          <w:szCs w:val="18"/>
          <w:lang w:eastAsia="es-MX"/>
        </w:rPr>
        <w:t xml:space="preserve"> </w:t>
      </w:r>
      <w:r w:rsidRPr="00941084">
        <w:rPr>
          <w:rFonts w:ascii="Arial" w:eastAsia="Times New Roman" w:hAnsi="Arial" w:cs="Arial"/>
          <w:color w:val="2F2F2F"/>
          <w:sz w:val="18"/>
          <w:szCs w:val="18"/>
          <w:lang w:eastAsia="es-MX"/>
        </w:rPr>
        <w:t xml:space="preserve">Servicio de Administración Tributaria, únicamente de los contribuyentes que </w:t>
      </w:r>
      <w:r>
        <w:rPr>
          <w:rFonts w:ascii="Arial" w:eastAsia="Times New Roman" w:hAnsi="Arial" w:cs="Arial"/>
          <w:color w:val="2F2F2F"/>
          <w:sz w:val="18"/>
          <w:szCs w:val="18"/>
          <w:lang w:eastAsia="es-MX"/>
        </w:rPr>
        <w:t xml:space="preserve">no hayan desvirtuado los hechos </w:t>
      </w:r>
      <w:r w:rsidRPr="00941084">
        <w:rPr>
          <w:rFonts w:ascii="Arial" w:eastAsia="Times New Roman" w:hAnsi="Arial" w:cs="Arial"/>
          <w:color w:val="2F2F2F"/>
          <w:sz w:val="18"/>
          <w:szCs w:val="18"/>
          <w:lang w:eastAsia="es-MX"/>
        </w:rPr>
        <w:t>que se les imputan y, por tanto, se encuentran definitivamente en la situación a q</w:t>
      </w:r>
      <w:r>
        <w:rPr>
          <w:rFonts w:ascii="Arial" w:eastAsia="Times New Roman" w:hAnsi="Arial" w:cs="Arial"/>
          <w:color w:val="2F2F2F"/>
          <w:sz w:val="18"/>
          <w:szCs w:val="18"/>
          <w:lang w:eastAsia="es-MX"/>
        </w:rPr>
        <w:t xml:space="preserve">ue se refiere el primer párrafo </w:t>
      </w:r>
      <w:r w:rsidRPr="00941084">
        <w:rPr>
          <w:rFonts w:ascii="Arial" w:eastAsia="Times New Roman" w:hAnsi="Arial" w:cs="Arial"/>
          <w:color w:val="2F2F2F"/>
          <w:sz w:val="18"/>
          <w:szCs w:val="18"/>
          <w:lang w:eastAsia="es-MX"/>
        </w:rPr>
        <w:t>de este artículo. En ningún caso se publicará este listado antes de los treinta días posteriores a la notificación</w:t>
      </w:r>
      <w:r>
        <w:rPr>
          <w:rFonts w:ascii="Arial" w:eastAsia="Times New Roman" w:hAnsi="Arial" w:cs="Arial"/>
          <w:color w:val="2F2F2F"/>
          <w:sz w:val="18"/>
          <w:szCs w:val="18"/>
          <w:lang w:eastAsia="es-MX"/>
        </w:rPr>
        <w:t xml:space="preserve"> </w:t>
      </w:r>
      <w:r w:rsidRPr="00941084">
        <w:rPr>
          <w:rFonts w:ascii="Arial" w:eastAsia="Times New Roman" w:hAnsi="Arial" w:cs="Arial"/>
          <w:color w:val="2F2F2F"/>
          <w:sz w:val="18"/>
          <w:szCs w:val="18"/>
          <w:lang w:eastAsia="es-MX"/>
        </w:rPr>
        <w:t>de la resolución.</w:t>
      </w:r>
    </w:p>
    <w:p w:rsidR="00B063EC" w:rsidRDefault="00B063EC" w:rsidP="00B063EC">
      <w:pPr>
        <w:shd w:val="clear" w:color="auto" w:fill="FFFFFF"/>
        <w:spacing w:after="101" w:line="240" w:lineRule="auto"/>
        <w:ind w:firstLine="288"/>
        <w:jc w:val="both"/>
        <w:rPr>
          <w:rFonts w:ascii="Arial" w:eastAsia="Times New Roman" w:hAnsi="Arial" w:cs="Arial"/>
          <w:color w:val="2F2F2F"/>
          <w:sz w:val="18"/>
          <w:szCs w:val="18"/>
          <w:lang w:eastAsia="es-MX"/>
        </w:rPr>
      </w:pPr>
      <w:r w:rsidRPr="00941084">
        <w:rPr>
          <w:rFonts w:ascii="Arial" w:eastAsia="Times New Roman" w:hAnsi="Arial" w:cs="Arial"/>
          <w:color w:val="2F2F2F"/>
          <w:sz w:val="18"/>
          <w:szCs w:val="18"/>
          <w:lang w:eastAsia="es-MX"/>
        </w:rPr>
        <w:t>Los efectos de la publicación de este listado serán considerar, con efectos genera</w:t>
      </w:r>
      <w:r>
        <w:rPr>
          <w:rFonts w:ascii="Arial" w:eastAsia="Times New Roman" w:hAnsi="Arial" w:cs="Arial"/>
          <w:color w:val="2F2F2F"/>
          <w:sz w:val="18"/>
          <w:szCs w:val="18"/>
          <w:lang w:eastAsia="es-MX"/>
        </w:rPr>
        <w:t xml:space="preserve">les, que las operaciones </w:t>
      </w:r>
      <w:r w:rsidRPr="00941084">
        <w:rPr>
          <w:rFonts w:ascii="Arial" w:eastAsia="Times New Roman" w:hAnsi="Arial" w:cs="Arial"/>
          <w:color w:val="2F2F2F"/>
          <w:sz w:val="18"/>
          <w:szCs w:val="18"/>
          <w:lang w:eastAsia="es-MX"/>
        </w:rPr>
        <w:t>contenidas en los comprobantes fiscales expedidos por el contribuy</w:t>
      </w:r>
      <w:r>
        <w:rPr>
          <w:rFonts w:ascii="Arial" w:eastAsia="Times New Roman" w:hAnsi="Arial" w:cs="Arial"/>
          <w:color w:val="2F2F2F"/>
          <w:sz w:val="18"/>
          <w:szCs w:val="18"/>
          <w:lang w:eastAsia="es-MX"/>
        </w:rPr>
        <w:t xml:space="preserve">ente en cuestión no producen ni </w:t>
      </w:r>
      <w:r w:rsidRPr="00941084">
        <w:rPr>
          <w:rFonts w:ascii="Arial" w:eastAsia="Times New Roman" w:hAnsi="Arial" w:cs="Arial"/>
          <w:color w:val="2F2F2F"/>
          <w:sz w:val="18"/>
          <w:szCs w:val="18"/>
          <w:lang w:eastAsia="es-MX"/>
        </w:rPr>
        <w:t>produjeron efecto fiscal alguno.</w:t>
      </w:r>
    </w:p>
    <w:p w:rsidR="00B063EC" w:rsidRPr="00941084" w:rsidRDefault="00B063EC" w:rsidP="00B063EC">
      <w:pPr>
        <w:shd w:val="clear" w:color="auto" w:fill="FFFFFF"/>
        <w:spacing w:after="101" w:line="240" w:lineRule="auto"/>
        <w:ind w:firstLine="288"/>
        <w:jc w:val="both"/>
        <w:rPr>
          <w:rFonts w:ascii="Arial" w:eastAsia="Times New Roman" w:hAnsi="Arial" w:cs="Arial"/>
          <w:color w:val="2F2F2F"/>
          <w:sz w:val="18"/>
          <w:szCs w:val="18"/>
          <w:lang w:eastAsia="es-MX"/>
        </w:rPr>
      </w:pPr>
      <w:r w:rsidRPr="00941084">
        <w:rPr>
          <w:rFonts w:ascii="Arial" w:eastAsia="Times New Roman" w:hAnsi="Arial" w:cs="Arial"/>
          <w:color w:val="2F2F2F"/>
          <w:sz w:val="18"/>
          <w:szCs w:val="18"/>
          <w:lang w:eastAsia="es-MX"/>
        </w:rPr>
        <w:t>Las personas físicas o morales que hayan dado cualquier efecto fis</w:t>
      </w:r>
      <w:r>
        <w:rPr>
          <w:rFonts w:ascii="Arial" w:eastAsia="Times New Roman" w:hAnsi="Arial" w:cs="Arial"/>
          <w:color w:val="2F2F2F"/>
          <w:sz w:val="18"/>
          <w:szCs w:val="18"/>
          <w:lang w:eastAsia="es-MX"/>
        </w:rPr>
        <w:t xml:space="preserve">cal a los comprobantes fiscales </w:t>
      </w:r>
      <w:r w:rsidRPr="00941084">
        <w:rPr>
          <w:rFonts w:ascii="Arial" w:eastAsia="Times New Roman" w:hAnsi="Arial" w:cs="Arial"/>
          <w:color w:val="2F2F2F"/>
          <w:sz w:val="18"/>
          <w:szCs w:val="18"/>
          <w:lang w:eastAsia="es-MX"/>
        </w:rPr>
        <w:t>expedidos por un contribuyente incluido en el listado a que se refiere el párrafo tercero de este artículo,</w:t>
      </w:r>
      <w:r>
        <w:rPr>
          <w:rFonts w:ascii="Arial" w:eastAsia="Times New Roman" w:hAnsi="Arial" w:cs="Arial"/>
          <w:color w:val="2F2F2F"/>
          <w:sz w:val="18"/>
          <w:szCs w:val="18"/>
          <w:lang w:eastAsia="es-MX"/>
        </w:rPr>
        <w:t xml:space="preserve"> </w:t>
      </w:r>
      <w:r w:rsidRPr="00941084">
        <w:rPr>
          <w:rFonts w:ascii="Arial" w:eastAsia="Times New Roman" w:hAnsi="Arial" w:cs="Arial"/>
          <w:color w:val="2F2F2F"/>
          <w:sz w:val="18"/>
          <w:szCs w:val="18"/>
          <w:lang w:eastAsia="es-MX"/>
        </w:rPr>
        <w:t>contarán con treinta días siguientes al de la citada publicación para acreditar ante la propia autoridad, que</w:t>
      </w:r>
      <w:r>
        <w:rPr>
          <w:rFonts w:ascii="Arial" w:eastAsia="Times New Roman" w:hAnsi="Arial" w:cs="Arial"/>
          <w:color w:val="2F2F2F"/>
          <w:sz w:val="18"/>
          <w:szCs w:val="18"/>
          <w:lang w:eastAsia="es-MX"/>
        </w:rPr>
        <w:t xml:space="preserve"> </w:t>
      </w:r>
      <w:r w:rsidRPr="00941084">
        <w:rPr>
          <w:rFonts w:ascii="Arial" w:eastAsia="Times New Roman" w:hAnsi="Arial" w:cs="Arial"/>
          <w:color w:val="2F2F2F"/>
          <w:sz w:val="18"/>
          <w:szCs w:val="18"/>
          <w:lang w:eastAsia="es-MX"/>
        </w:rPr>
        <w:t>efectivamente adquirieron los bienes o recibieron los servicios que a</w:t>
      </w:r>
      <w:r>
        <w:rPr>
          <w:rFonts w:ascii="Arial" w:eastAsia="Times New Roman" w:hAnsi="Arial" w:cs="Arial"/>
          <w:color w:val="2F2F2F"/>
          <w:sz w:val="18"/>
          <w:szCs w:val="18"/>
          <w:lang w:eastAsia="es-MX"/>
        </w:rPr>
        <w:t xml:space="preserve">mparan los citados comprobantes </w:t>
      </w:r>
      <w:r w:rsidRPr="00941084">
        <w:rPr>
          <w:rFonts w:ascii="Arial" w:eastAsia="Times New Roman" w:hAnsi="Arial" w:cs="Arial"/>
          <w:color w:val="2F2F2F"/>
          <w:sz w:val="18"/>
          <w:szCs w:val="18"/>
          <w:lang w:eastAsia="es-MX"/>
        </w:rPr>
        <w:t>fiscales, o bien procederán en el mismo plazo a corregir su situación fi</w:t>
      </w:r>
      <w:r>
        <w:rPr>
          <w:rFonts w:ascii="Arial" w:eastAsia="Times New Roman" w:hAnsi="Arial" w:cs="Arial"/>
          <w:color w:val="2F2F2F"/>
          <w:sz w:val="18"/>
          <w:szCs w:val="18"/>
          <w:lang w:eastAsia="es-MX"/>
        </w:rPr>
        <w:t xml:space="preserve">scal, mediante la declaración o </w:t>
      </w:r>
      <w:r w:rsidRPr="00941084">
        <w:rPr>
          <w:rFonts w:ascii="Arial" w:eastAsia="Times New Roman" w:hAnsi="Arial" w:cs="Arial"/>
          <w:color w:val="2F2F2F"/>
          <w:sz w:val="18"/>
          <w:szCs w:val="18"/>
          <w:lang w:eastAsia="es-MX"/>
        </w:rPr>
        <w:t>declaraciones complementarias que correspondan, mismas que deberán presentar en términos de este</w:t>
      </w:r>
      <w:r>
        <w:rPr>
          <w:rFonts w:ascii="Arial" w:eastAsia="Times New Roman" w:hAnsi="Arial" w:cs="Arial"/>
          <w:color w:val="2F2F2F"/>
          <w:sz w:val="18"/>
          <w:szCs w:val="18"/>
          <w:lang w:eastAsia="es-MX"/>
        </w:rPr>
        <w:t xml:space="preserve"> </w:t>
      </w:r>
      <w:r w:rsidRPr="00941084">
        <w:rPr>
          <w:rFonts w:ascii="Arial" w:eastAsia="Times New Roman" w:hAnsi="Arial" w:cs="Arial"/>
          <w:color w:val="2F2F2F"/>
          <w:sz w:val="18"/>
          <w:szCs w:val="18"/>
          <w:lang w:eastAsia="es-MX"/>
        </w:rPr>
        <w:t>Código.</w:t>
      </w:r>
    </w:p>
    <w:p w:rsidR="00B063EC" w:rsidRPr="00941084" w:rsidRDefault="00B063EC" w:rsidP="00B063EC">
      <w:pPr>
        <w:shd w:val="clear" w:color="auto" w:fill="FFFFFF"/>
        <w:spacing w:after="101" w:line="240" w:lineRule="auto"/>
        <w:ind w:firstLine="288"/>
        <w:jc w:val="both"/>
        <w:rPr>
          <w:rFonts w:ascii="Arial" w:eastAsia="Times New Roman" w:hAnsi="Arial" w:cs="Arial"/>
          <w:color w:val="2F2F2F"/>
          <w:sz w:val="18"/>
          <w:szCs w:val="18"/>
          <w:lang w:eastAsia="es-MX"/>
        </w:rPr>
      </w:pPr>
    </w:p>
    <w:p w:rsidR="00B063EC" w:rsidRDefault="00B063EC" w:rsidP="00B063EC">
      <w:pPr>
        <w:shd w:val="clear" w:color="auto" w:fill="FFFFFF"/>
        <w:spacing w:after="101" w:line="240" w:lineRule="auto"/>
        <w:ind w:firstLine="288"/>
        <w:jc w:val="both"/>
        <w:rPr>
          <w:rFonts w:ascii="Arial" w:eastAsia="Times New Roman" w:hAnsi="Arial" w:cs="Arial"/>
          <w:color w:val="2F2F2F"/>
          <w:sz w:val="18"/>
          <w:szCs w:val="18"/>
          <w:lang w:eastAsia="es-MX"/>
        </w:rPr>
      </w:pPr>
      <w:r w:rsidRPr="00941084">
        <w:rPr>
          <w:rFonts w:ascii="Arial" w:eastAsia="Times New Roman" w:hAnsi="Arial" w:cs="Arial"/>
          <w:color w:val="2F2F2F"/>
          <w:sz w:val="18"/>
          <w:szCs w:val="18"/>
          <w:lang w:eastAsia="es-MX"/>
        </w:rPr>
        <w:t xml:space="preserve">En caso de que la autoridad fiscal, en uso de sus facultades de comprobación, </w:t>
      </w:r>
      <w:r w:rsidRPr="00941084">
        <w:rPr>
          <w:rFonts w:ascii="Arial" w:eastAsia="Times New Roman" w:hAnsi="Arial" w:cs="Arial"/>
          <w:b/>
          <w:color w:val="2F2F2F"/>
          <w:sz w:val="18"/>
          <w:szCs w:val="18"/>
          <w:lang w:eastAsia="es-MX"/>
        </w:rPr>
        <w:t>detecte que una persona</w:t>
      </w:r>
      <w:r w:rsidRPr="00572F83">
        <w:rPr>
          <w:rFonts w:eastAsia="Times New Roman"/>
          <w:b/>
          <w:color w:val="2F2F2F"/>
          <w:sz w:val="18"/>
          <w:szCs w:val="18"/>
          <w:lang w:eastAsia="es-MX"/>
        </w:rPr>
        <w:t xml:space="preserve"> </w:t>
      </w:r>
      <w:r w:rsidRPr="00941084">
        <w:rPr>
          <w:rFonts w:ascii="Arial" w:eastAsia="Times New Roman" w:hAnsi="Arial" w:cs="Arial"/>
          <w:b/>
          <w:color w:val="2F2F2F"/>
          <w:sz w:val="18"/>
          <w:szCs w:val="18"/>
          <w:lang w:eastAsia="es-MX"/>
        </w:rPr>
        <w:t xml:space="preserve">física o moral no acreditó la efectiva prestación del servicio o adquisición </w:t>
      </w:r>
      <w:r w:rsidRPr="00572F83">
        <w:rPr>
          <w:rFonts w:eastAsia="Times New Roman"/>
          <w:b/>
          <w:color w:val="2F2F2F"/>
          <w:sz w:val="18"/>
          <w:szCs w:val="18"/>
          <w:lang w:eastAsia="es-MX"/>
        </w:rPr>
        <w:t xml:space="preserve">de los bienes, o no corrigió su </w:t>
      </w:r>
      <w:r w:rsidRPr="00941084">
        <w:rPr>
          <w:rFonts w:ascii="Arial" w:eastAsia="Times New Roman" w:hAnsi="Arial" w:cs="Arial"/>
          <w:b/>
          <w:color w:val="2F2F2F"/>
          <w:sz w:val="18"/>
          <w:szCs w:val="18"/>
          <w:lang w:eastAsia="es-MX"/>
        </w:rPr>
        <w:t>situación fiscal, en los términos que prevé el párrafo anterior, determinará</w:t>
      </w:r>
      <w:r w:rsidRPr="00572F83">
        <w:rPr>
          <w:rFonts w:eastAsia="Times New Roman"/>
          <w:b/>
          <w:color w:val="2F2F2F"/>
          <w:sz w:val="18"/>
          <w:szCs w:val="18"/>
          <w:lang w:eastAsia="es-MX"/>
        </w:rPr>
        <w:t xml:space="preserve"> el o los créditos fiscales que </w:t>
      </w:r>
      <w:r w:rsidRPr="00941084">
        <w:rPr>
          <w:rFonts w:ascii="Arial" w:eastAsia="Times New Roman" w:hAnsi="Arial" w:cs="Arial"/>
          <w:b/>
          <w:color w:val="2F2F2F"/>
          <w:sz w:val="18"/>
          <w:szCs w:val="18"/>
          <w:lang w:eastAsia="es-MX"/>
        </w:rPr>
        <w:t>correspondan.</w:t>
      </w:r>
      <w:r w:rsidRPr="00941084">
        <w:rPr>
          <w:rFonts w:ascii="Arial" w:eastAsia="Times New Roman" w:hAnsi="Arial" w:cs="Arial"/>
          <w:color w:val="2F2F2F"/>
          <w:sz w:val="18"/>
          <w:szCs w:val="18"/>
          <w:lang w:eastAsia="es-MX"/>
        </w:rPr>
        <w:t xml:space="preserve"> Asimismo, las operaciones amparadas en los comproban</w:t>
      </w:r>
      <w:r>
        <w:rPr>
          <w:rFonts w:eastAsia="Times New Roman"/>
          <w:color w:val="2F2F2F"/>
          <w:sz w:val="18"/>
          <w:szCs w:val="18"/>
          <w:lang w:eastAsia="es-MX"/>
        </w:rPr>
        <w:t xml:space="preserve">tes fiscales antes señalados se </w:t>
      </w:r>
      <w:r w:rsidRPr="00941084">
        <w:rPr>
          <w:rFonts w:ascii="Arial" w:eastAsia="Times New Roman" w:hAnsi="Arial" w:cs="Arial"/>
          <w:color w:val="2F2F2F"/>
          <w:sz w:val="18"/>
          <w:szCs w:val="18"/>
          <w:lang w:eastAsia="es-MX"/>
        </w:rPr>
        <w:t>considerarán como actos o contratos simulados para efecto de los delitos previstos en este Código.</w:t>
      </w:r>
    </w:p>
    <w:p w:rsidR="00B063EC" w:rsidRDefault="00B063EC" w:rsidP="00B063EC">
      <w:pPr>
        <w:shd w:val="clear" w:color="auto" w:fill="FFFFFF"/>
        <w:spacing w:after="101" w:line="240" w:lineRule="auto"/>
        <w:ind w:firstLine="288"/>
        <w:jc w:val="both"/>
        <w:rPr>
          <w:rFonts w:ascii="Arial" w:eastAsia="Times New Roman" w:hAnsi="Arial" w:cs="Arial"/>
          <w:color w:val="2F2F2F"/>
          <w:sz w:val="18"/>
          <w:szCs w:val="18"/>
          <w:lang w:eastAsia="es-MX"/>
        </w:rPr>
      </w:pPr>
    </w:p>
    <w:p w:rsidR="003B1118" w:rsidRDefault="003B1118">
      <w:pPr>
        <w:rPr>
          <w:rFonts w:ascii="Arial" w:eastAsia="Times New Roman" w:hAnsi="Arial" w:cs="Arial"/>
          <w:color w:val="2F2F2F"/>
          <w:sz w:val="18"/>
          <w:szCs w:val="18"/>
          <w:lang w:eastAsia="es-MX"/>
        </w:rPr>
      </w:pPr>
      <w:r>
        <w:rPr>
          <w:rFonts w:ascii="Arial" w:eastAsia="Times New Roman" w:hAnsi="Arial" w:cs="Arial"/>
          <w:color w:val="2F2F2F"/>
          <w:sz w:val="18"/>
          <w:szCs w:val="18"/>
          <w:lang w:eastAsia="es-MX"/>
        </w:rPr>
        <w:br w:type="page"/>
      </w:r>
    </w:p>
    <w:tbl>
      <w:tblPr>
        <w:tblStyle w:val="Tablaconcuadrcula"/>
        <w:tblW w:w="0" w:type="auto"/>
        <w:tblInd w:w="-147" w:type="dxa"/>
        <w:tblLook w:val="04A0" w:firstRow="1" w:lastRow="0" w:firstColumn="1" w:lastColumn="0" w:noHBand="0" w:noVBand="1"/>
      </w:tblPr>
      <w:tblGrid>
        <w:gridCol w:w="1912"/>
        <w:gridCol w:w="1765"/>
        <w:gridCol w:w="1766"/>
        <w:gridCol w:w="1766"/>
        <w:gridCol w:w="1766"/>
      </w:tblGrid>
      <w:tr w:rsidR="003B1118" w:rsidTr="000B00D9">
        <w:tc>
          <w:tcPr>
            <w:tcW w:w="1912" w:type="dxa"/>
          </w:tcPr>
          <w:p w:rsidR="003B1118" w:rsidRDefault="003B1118" w:rsidP="000B00D9">
            <w:pPr>
              <w:pStyle w:val="Estilo"/>
              <w:jc w:val="center"/>
            </w:pPr>
            <w:r>
              <w:lastRenderedPageBreak/>
              <w:t>2014</w:t>
            </w:r>
          </w:p>
        </w:tc>
        <w:tc>
          <w:tcPr>
            <w:tcW w:w="1765" w:type="dxa"/>
          </w:tcPr>
          <w:p w:rsidR="003B1118" w:rsidRDefault="003B1118" w:rsidP="000B00D9">
            <w:pPr>
              <w:pStyle w:val="Estilo"/>
              <w:jc w:val="center"/>
            </w:pPr>
            <w:r>
              <w:t>2015</w:t>
            </w:r>
          </w:p>
        </w:tc>
        <w:tc>
          <w:tcPr>
            <w:tcW w:w="1766" w:type="dxa"/>
          </w:tcPr>
          <w:p w:rsidR="003B1118" w:rsidRDefault="003B1118" w:rsidP="000B00D9">
            <w:pPr>
              <w:pStyle w:val="Estilo"/>
              <w:jc w:val="center"/>
            </w:pPr>
            <w:r>
              <w:t>2016</w:t>
            </w:r>
          </w:p>
        </w:tc>
        <w:tc>
          <w:tcPr>
            <w:tcW w:w="1766" w:type="dxa"/>
          </w:tcPr>
          <w:p w:rsidR="003B1118" w:rsidRDefault="003B1118" w:rsidP="000B00D9">
            <w:pPr>
              <w:pStyle w:val="Estilo"/>
              <w:jc w:val="center"/>
            </w:pPr>
            <w:r>
              <w:t>2017</w:t>
            </w:r>
          </w:p>
        </w:tc>
        <w:tc>
          <w:tcPr>
            <w:tcW w:w="1766" w:type="dxa"/>
          </w:tcPr>
          <w:p w:rsidR="003B1118" w:rsidRDefault="003B1118" w:rsidP="000B00D9">
            <w:pPr>
              <w:pStyle w:val="Estilo"/>
              <w:jc w:val="center"/>
            </w:pPr>
            <w:r>
              <w:t>2017</w:t>
            </w:r>
          </w:p>
        </w:tc>
      </w:tr>
      <w:tr w:rsidR="003B1118" w:rsidTr="000B00D9">
        <w:tc>
          <w:tcPr>
            <w:tcW w:w="1912" w:type="dxa"/>
          </w:tcPr>
          <w:p w:rsidR="003B1118" w:rsidRPr="00D32367" w:rsidRDefault="003B1118" w:rsidP="000B00D9">
            <w:pPr>
              <w:pStyle w:val="Texto"/>
              <w:spacing w:after="70" w:line="240" w:lineRule="auto"/>
              <w:ind w:firstLine="0"/>
              <w:rPr>
                <w:rFonts w:ascii="Times New Roman" w:hAnsi="Times New Roman" w:cs="Times New Roman"/>
                <w:b/>
                <w:sz w:val="14"/>
                <w:szCs w:val="14"/>
              </w:rPr>
            </w:pPr>
            <w:r w:rsidRPr="00D32367">
              <w:rPr>
                <w:rFonts w:ascii="Times New Roman" w:hAnsi="Times New Roman" w:cs="Times New Roman"/>
                <w:b/>
                <w:sz w:val="14"/>
                <w:szCs w:val="14"/>
              </w:rPr>
              <w:t>Presunción de operaciones inexistentes o simuladas y procedimiento para desvirtuar los hechos que determinaron dicha presunción</w:t>
            </w:r>
          </w:p>
          <w:p w:rsidR="003B1118" w:rsidRPr="00D32367" w:rsidRDefault="003B1118" w:rsidP="000B00D9">
            <w:pPr>
              <w:pStyle w:val="Texto"/>
              <w:spacing w:after="70" w:line="240" w:lineRule="auto"/>
              <w:ind w:firstLine="0"/>
              <w:rPr>
                <w:rFonts w:ascii="Times New Roman" w:hAnsi="Times New Roman" w:cs="Times New Roman"/>
                <w:sz w:val="14"/>
                <w:szCs w:val="14"/>
              </w:rPr>
            </w:pPr>
            <w:r w:rsidRPr="00D32367">
              <w:rPr>
                <w:rFonts w:ascii="Times New Roman" w:hAnsi="Times New Roman" w:cs="Times New Roman"/>
                <w:b/>
                <w:sz w:val="14"/>
                <w:szCs w:val="14"/>
              </w:rPr>
              <w:t>I.1.4.</w:t>
            </w:r>
            <w:r>
              <w:rPr>
                <w:rFonts w:ascii="Times New Roman" w:hAnsi="Times New Roman" w:cs="Times New Roman"/>
                <w:sz w:val="14"/>
                <w:szCs w:val="14"/>
              </w:rPr>
              <w:t xml:space="preserve"> (…) </w:t>
            </w:r>
            <w:r w:rsidRPr="00D32367">
              <w:rPr>
                <w:rFonts w:ascii="Times New Roman" w:hAnsi="Times New Roman" w:cs="Times New Roman"/>
                <w:sz w:val="14"/>
                <w:szCs w:val="14"/>
              </w:rPr>
              <w:t>notificarán un oficio individual</w:t>
            </w:r>
            <w:r>
              <w:rPr>
                <w:rFonts w:ascii="Times New Roman" w:hAnsi="Times New Roman" w:cs="Times New Roman"/>
                <w:sz w:val="14"/>
                <w:szCs w:val="14"/>
              </w:rPr>
              <w:t>.</w:t>
            </w:r>
          </w:p>
          <w:p w:rsidR="003B1118" w:rsidRPr="00D32367" w:rsidRDefault="003B1118" w:rsidP="000B00D9">
            <w:pPr>
              <w:pStyle w:val="Texto"/>
              <w:spacing w:after="86" w:line="240" w:lineRule="auto"/>
              <w:ind w:firstLine="0"/>
              <w:rPr>
                <w:rFonts w:ascii="Times New Roman" w:hAnsi="Times New Roman" w:cs="Times New Roman"/>
                <w:sz w:val="14"/>
                <w:szCs w:val="14"/>
              </w:rPr>
            </w:pPr>
            <w:r>
              <w:rPr>
                <w:rFonts w:ascii="Times New Roman" w:hAnsi="Times New Roman" w:cs="Times New Roman"/>
                <w:sz w:val="14"/>
                <w:szCs w:val="14"/>
              </w:rPr>
              <w:t xml:space="preserve">Se emitirá la </w:t>
            </w:r>
            <w:r w:rsidRPr="00D32367">
              <w:rPr>
                <w:rFonts w:ascii="Times New Roman" w:hAnsi="Times New Roman" w:cs="Times New Roman"/>
                <w:sz w:val="14"/>
                <w:szCs w:val="14"/>
              </w:rPr>
              <w:t xml:space="preserve">relación de los </w:t>
            </w:r>
            <w:r w:rsidRPr="00D32367">
              <w:rPr>
                <w:rFonts w:ascii="Times New Roman" w:hAnsi="Times New Roman" w:cs="Times New Roman"/>
                <w:spacing w:val="-2"/>
                <w:sz w:val="14"/>
                <w:szCs w:val="14"/>
              </w:rPr>
              <w:t>contribuyentes que presuntamente se ubicaron en los supuestos previstos en el artículo 69-B,</w:t>
            </w:r>
            <w:r w:rsidRPr="00D32367">
              <w:rPr>
                <w:rFonts w:ascii="Times New Roman" w:hAnsi="Times New Roman" w:cs="Times New Roman"/>
                <w:sz w:val="14"/>
                <w:szCs w:val="14"/>
              </w:rPr>
              <w:t xml:space="preserve"> primer párrafo del CFF, a fin de que sean notificados a través de la página de I</w:t>
            </w:r>
            <w:r>
              <w:rPr>
                <w:rFonts w:ascii="Times New Roman" w:hAnsi="Times New Roman" w:cs="Times New Roman"/>
                <w:sz w:val="14"/>
                <w:szCs w:val="14"/>
              </w:rPr>
              <w:t>nternet del SAT y en el DOF.</w:t>
            </w:r>
          </w:p>
          <w:p w:rsidR="003B1118" w:rsidRPr="00D32367" w:rsidRDefault="003B1118" w:rsidP="000B00D9">
            <w:pPr>
              <w:pStyle w:val="Texto"/>
              <w:spacing w:after="70" w:line="240" w:lineRule="auto"/>
              <w:ind w:firstLine="0"/>
              <w:rPr>
                <w:rFonts w:ascii="Times New Roman" w:hAnsi="Times New Roman" w:cs="Times New Roman"/>
                <w:sz w:val="14"/>
                <w:szCs w:val="14"/>
              </w:rPr>
            </w:pPr>
            <w:r w:rsidRPr="00D32367">
              <w:rPr>
                <w:rFonts w:ascii="Times New Roman" w:hAnsi="Times New Roman" w:cs="Times New Roman"/>
                <w:sz w:val="14"/>
                <w:szCs w:val="14"/>
              </w:rPr>
              <w:t xml:space="preserve">Los contribuyentes podrán presentar </w:t>
            </w:r>
            <w:r>
              <w:rPr>
                <w:rFonts w:ascii="Times New Roman" w:hAnsi="Times New Roman" w:cs="Times New Roman"/>
                <w:sz w:val="14"/>
                <w:szCs w:val="14"/>
              </w:rPr>
              <w:t>…</w:t>
            </w:r>
            <w:r w:rsidRPr="00D32367">
              <w:rPr>
                <w:rFonts w:ascii="Times New Roman" w:hAnsi="Times New Roman" w:cs="Times New Roman"/>
                <w:sz w:val="14"/>
                <w:szCs w:val="14"/>
              </w:rPr>
              <w:t xml:space="preserve"> para tal efecto dispone la ficha de trámite 164/CFF contenida en el Anexo 1-A.</w:t>
            </w:r>
            <w:r w:rsidRPr="00D32367">
              <w:rPr>
                <w:rFonts w:ascii="Times New Roman" w:hAnsi="Times New Roman" w:cs="Times New Roman"/>
                <w:i/>
                <w:sz w:val="14"/>
                <w:szCs w:val="14"/>
              </w:rPr>
              <w:t xml:space="preserve"> </w:t>
            </w:r>
          </w:p>
          <w:p w:rsidR="003B1118" w:rsidRDefault="003B1118" w:rsidP="000B00D9">
            <w:pPr>
              <w:pStyle w:val="Texto"/>
              <w:spacing w:after="86" w:line="240" w:lineRule="auto"/>
              <w:ind w:firstLine="0"/>
              <w:rPr>
                <w:rFonts w:ascii="Times New Roman" w:hAnsi="Times New Roman" w:cs="Times New Roman"/>
                <w:b/>
                <w:sz w:val="14"/>
                <w:szCs w:val="14"/>
              </w:rPr>
            </w:pPr>
          </w:p>
          <w:p w:rsidR="003B1118" w:rsidRDefault="003B1118" w:rsidP="000B00D9">
            <w:pPr>
              <w:pStyle w:val="Texto"/>
              <w:spacing w:after="86" w:line="240" w:lineRule="auto"/>
              <w:ind w:firstLine="0"/>
              <w:rPr>
                <w:rFonts w:ascii="Times New Roman" w:hAnsi="Times New Roman" w:cs="Times New Roman"/>
                <w:b/>
                <w:sz w:val="14"/>
                <w:szCs w:val="14"/>
              </w:rPr>
            </w:pPr>
          </w:p>
          <w:p w:rsidR="003B1118" w:rsidRDefault="003B1118" w:rsidP="000B00D9">
            <w:pPr>
              <w:pStyle w:val="Texto"/>
              <w:spacing w:after="86" w:line="240" w:lineRule="auto"/>
              <w:ind w:firstLine="0"/>
              <w:rPr>
                <w:rFonts w:ascii="Times New Roman" w:hAnsi="Times New Roman" w:cs="Times New Roman"/>
                <w:b/>
                <w:sz w:val="14"/>
                <w:szCs w:val="14"/>
              </w:rPr>
            </w:pPr>
          </w:p>
          <w:p w:rsidR="003B1118" w:rsidRDefault="003B1118" w:rsidP="000B00D9">
            <w:pPr>
              <w:pStyle w:val="Texto"/>
              <w:spacing w:after="86" w:line="240" w:lineRule="auto"/>
              <w:ind w:firstLine="0"/>
              <w:rPr>
                <w:rFonts w:ascii="Times New Roman" w:hAnsi="Times New Roman" w:cs="Times New Roman"/>
                <w:b/>
                <w:sz w:val="14"/>
                <w:szCs w:val="14"/>
              </w:rPr>
            </w:pPr>
          </w:p>
          <w:p w:rsidR="003B1118" w:rsidRDefault="003B1118" w:rsidP="000B00D9">
            <w:pPr>
              <w:pStyle w:val="Texto"/>
              <w:spacing w:after="86" w:line="240" w:lineRule="auto"/>
              <w:ind w:firstLine="0"/>
              <w:rPr>
                <w:rFonts w:ascii="Times New Roman" w:hAnsi="Times New Roman" w:cs="Times New Roman"/>
                <w:b/>
                <w:sz w:val="14"/>
                <w:szCs w:val="14"/>
              </w:rPr>
            </w:pPr>
          </w:p>
          <w:p w:rsidR="003B1118" w:rsidRDefault="003B1118" w:rsidP="000B00D9">
            <w:pPr>
              <w:pStyle w:val="Texto"/>
              <w:spacing w:after="86" w:line="240" w:lineRule="auto"/>
              <w:ind w:firstLine="0"/>
              <w:rPr>
                <w:rFonts w:ascii="Times New Roman" w:hAnsi="Times New Roman" w:cs="Times New Roman"/>
                <w:b/>
                <w:sz w:val="14"/>
                <w:szCs w:val="14"/>
              </w:rPr>
            </w:pPr>
          </w:p>
          <w:p w:rsidR="003B1118" w:rsidRDefault="003B1118" w:rsidP="000B00D9">
            <w:pPr>
              <w:pStyle w:val="Texto"/>
              <w:spacing w:after="86" w:line="240" w:lineRule="auto"/>
              <w:ind w:firstLine="0"/>
              <w:rPr>
                <w:rFonts w:ascii="Times New Roman" w:hAnsi="Times New Roman" w:cs="Times New Roman"/>
                <w:b/>
                <w:sz w:val="14"/>
                <w:szCs w:val="14"/>
              </w:rPr>
            </w:pPr>
          </w:p>
          <w:p w:rsidR="003B1118" w:rsidRDefault="003B1118" w:rsidP="000B00D9">
            <w:pPr>
              <w:pStyle w:val="Texto"/>
              <w:spacing w:after="86" w:line="240" w:lineRule="auto"/>
              <w:ind w:firstLine="0"/>
              <w:rPr>
                <w:rFonts w:ascii="Times New Roman" w:hAnsi="Times New Roman" w:cs="Times New Roman"/>
                <w:b/>
                <w:sz w:val="14"/>
                <w:szCs w:val="14"/>
              </w:rPr>
            </w:pPr>
          </w:p>
          <w:p w:rsidR="003B1118" w:rsidRDefault="003B1118" w:rsidP="000B00D9">
            <w:pPr>
              <w:pStyle w:val="Texto"/>
              <w:spacing w:after="86" w:line="240" w:lineRule="auto"/>
              <w:ind w:firstLine="0"/>
              <w:rPr>
                <w:rFonts w:ascii="Times New Roman" w:hAnsi="Times New Roman" w:cs="Times New Roman"/>
                <w:b/>
                <w:sz w:val="14"/>
                <w:szCs w:val="14"/>
              </w:rPr>
            </w:pPr>
          </w:p>
          <w:p w:rsidR="003B1118" w:rsidRPr="00D32367" w:rsidRDefault="003B1118" w:rsidP="000B00D9">
            <w:pPr>
              <w:pStyle w:val="Texto"/>
              <w:spacing w:after="86" w:line="240" w:lineRule="auto"/>
              <w:ind w:firstLine="0"/>
              <w:rPr>
                <w:rFonts w:ascii="Times New Roman" w:hAnsi="Times New Roman" w:cs="Times New Roman"/>
                <w:sz w:val="14"/>
                <w:szCs w:val="14"/>
              </w:rPr>
            </w:pPr>
            <w:r w:rsidRPr="00D32367">
              <w:rPr>
                <w:rFonts w:ascii="Times New Roman" w:hAnsi="Times New Roman" w:cs="Times New Roman"/>
                <w:b/>
                <w:sz w:val="14"/>
                <w:szCs w:val="14"/>
              </w:rPr>
              <w:t>I.1.5.</w:t>
            </w:r>
            <w:r>
              <w:rPr>
                <w:rFonts w:ascii="Times New Roman" w:hAnsi="Times New Roman" w:cs="Times New Roman"/>
                <w:sz w:val="14"/>
                <w:szCs w:val="14"/>
              </w:rPr>
              <w:t xml:space="preserve"> </w:t>
            </w:r>
            <w:r w:rsidRPr="00D32367">
              <w:rPr>
                <w:rFonts w:ascii="Times New Roman" w:hAnsi="Times New Roman" w:cs="Times New Roman"/>
                <w:sz w:val="14"/>
                <w:szCs w:val="14"/>
              </w:rPr>
              <w:t>las personas que hayan dado cualquier efecto fiscal a los comprobantes fiscales podrán acreditar que efectivamente adquirieron los bienes o recibieron los servicios o bien, corregir su situación conforme a la ficha de trámite 165/CFF contenida en el Anexo 1-A.</w:t>
            </w:r>
          </w:p>
          <w:p w:rsidR="003B1118" w:rsidRPr="009A4371" w:rsidRDefault="003B1118" w:rsidP="000B00D9">
            <w:pPr>
              <w:pStyle w:val="Texto"/>
              <w:spacing w:after="86" w:line="240" w:lineRule="auto"/>
              <w:ind w:firstLine="0"/>
              <w:rPr>
                <w:rFonts w:ascii="Times New Roman" w:hAnsi="Times New Roman" w:cs="Times New Roman"/>
                <w:b/>
                <w:sz w:val="14"/>
                <w:szCs w:val="14"/>
              </w:rPr>
            </w:pPr>
            <w:r w:rsidRPr="009A4371">
              <w:rPr>
                <w:rFonts w:ascii="Times New Roman" w:hAnsi="Times New Roman" w:cs="Times New Roman"/>
                <w:b/>
                <w:sz w:val="14"/>
                <w:szCs w:val="14"/>
              </w:rPr>
              <w:t>La autoridad podrá requerir información o documentación adicional</w:t>
            </w:r>
            <w:r>
              <w:rPr>
                <w:rFonts w:ascii="Times New Roman" w:hAnsi="Times New Roman" w:cs="Times New Roman"/>
                <w:b/>
                <w:sz w:val="14"/>
                <w:szCs w:val="14"/>
              </w:rPr>
              <w:t xml:space="preserve">, exhibible en </w:t>
            </w:r>
            <w:r w:rsidRPr="009A4371">
              <w:rPr>
                <w:rFonts w:ascii="Times New Roman" w:hAnsi="Times New Roman" w:cs="Times New Roman"/>
                <w:b/>
                <w:sz w:val="14"/>
                <w:szCs w:val="14"/>
              </w:rPr>
              <w:t>un plazo de diez días.</w:t>
            </w:r>
          </w:p>
          <w:p w:rsidR="003B1118" w:rsidRPr="009A4371" w:rsidRDefault="003B1118" w:rsidP="000B00D9">
            <w:pPr>
              <w:pStyle w:val="Texto"/>
              <w:spacing w:after="86" w:line="240" w:lineRule="auto"/>
              <w:ind w:firstLine="0"/>
              <w:rPr>
                <w:rFonts w:ascii="Times New Roman" w:hAnsi="Times New Roman" w:cs="Times New Roman"/>
                <w:b/>
                <w:sz w:val="14"/>
                <w:szCs w:val="14"/>
              </w:rPr>
            </w:pPr>
            <w:r w:rsidRPr="009A4371">
              <w:rPr>
                <w:rFonts w:ascii="Times New Roman" w:hAnsi="Times New Roman" w:cs="Times New Roman"/>
                <w:b/>
                <w:sz w:val="14"/>
                <w:szCs w:val="14"/>
              </w:rPr>
              <w:t xml:space="preserve">Transcurrido el plazo a que se refiere el párrafo anterior, en caso de que el contribuyente no proporcione la información y documentación requerida, </w:t>
            </w:r>
            <w:r w:rsidRPr="00947D74">
              <w:rPr>
                <w:rFonts w:ascii="Times New Roman" w:hAnsi="Times New Roman" w:cs="Times New Roman"/>
                <w:b/>
                <w:sz w:val="14"/>
                <w:szCs w:val="14"/>
                <w:u w:val="single"/>
              </w:rPr>
              <w:t>se le tendrá por desistido de su escrito</w:t>
            </w:r>
            <w:r w:rsidRPr="009A4371">
              <w:rPr>
                <w:rFonts w:ascii="Times New Roman" w:hAnsi="Times New Roman" w:cs="Times New Roman"/>
                <w:b/>
                <w:sz w:val="14"/>
                <w:szCs w:val="14"/>
              </w:rPr>
              <w:t>.</w:t>
            </w:r>
          </w:p>
          <w:p w:rsidR="003B1118" w:rsidRPr="00D32367" w:rsidRDefault="003B1118" w:rsidP="000B00D9">
            <w:pPr>
              <w:pStyle w:val="Texto"/>
              <w:spacing w:after="86" w:line="240" w:lineRule="auto"/>
              <w:ind w:firstLine="0"/>
              <w:rPr>
                <w:rFonts w:ascii="Times New Roman" w:hAnsi="Times New Roman" w:cs="Times New Roman"/>
                <w:sz w:val="14"/>
                <w:szCs w:val="14"/>
              </w:rPr>
            </w:pPr>
            <w:r w:rsidRPr="00D32367">
              <w:rPr>
                <w:rFonts w:ascii="Times New Roman" w:hAnsi="Times New Roman" w:cs="Times New Roman"/>
                <w:sz w:val="14"/>
                <w:szCs w:val="14"/>
              </w:rPr>
              <w:t>El plazo máximo con el que contará la autoridad fiscal para resolver si el contribuyente acreditó, que efectivamente adquirió los bienes o recibió los servicios que amparan dichos comprobantes, será de 20 días contados a partir del día en que presente su solicitud de aclaración, o bien, de que se tenga por cumplido el requerimiento de información.</w:t>
            </w:r>
          </w:p>
          <w:p w:rsidR="003B1118" w:rsidRPr="00D32367" w:rsidRDefault="003B1118" w:rsidP="000B00D9">
            <w:pPr>
              <w:pStyle w:val="Estilo"/>
              <w:jc w:val="center"/>
              <w:rPr>
                <w:rFonts w:ascii="Times New Roman" w:hAnsi="Times New Roman" w:cs="Times New Roman"/>
                <w:sz w:val="14"/>
                <w:szCs w:val="14"/>
              </w:rPr>
            </w:pPr>
          </w:p>
        </w:tc>
        <w:tc>
          <w:tcPr>
            <w:tcW w:w="1765" w:type="dxa"/>
          </w:tcPr>
          <w:p w:rsidR="003B1118" w:rsidRPr="00572F83" w:rsidRDefault="003B1118" w:rsidP="000B00D9">
            <w:pPr>
              <w:shd w:val="clear" w:color="auto" w:fill="FFFFFF"/>
              <w:spacing w:after="100"/>
              <w:jc w:val="both"/>
              <w:rPr>
                <w:rFonts w:ascii="Times New Roman" w:eastAsia="Times New Roman" w:hAnsi="Times New Roman" w:cs="Times New Roman"/>
                <w:color w:val="2F2F2F"/>
                <w:sz w:val="14"/>
                <w:szCs w:val="14"/>
                <w:lang w:eastAsia="es-MX"/>
              </w:rPr>
            </w:pPr>
            <w:r w:rsidRPr="00572F83">
              <w:rPr>
                <w:rFonts w:ascii="Times New Roman" w:eastAsia="Times New Roman" w:hAnsi="Times New Roman" w:cs="Times New Roman"/>
                <w:b/>
                <w:bCs/>
                <w:color w:val="2F2F2F"/>
                <w:sz w:val="14"/>
                <w:szCs w:val="14"/>
                <w:lang w:eastAsia="es-MX"/>
              </w:rPr>
              <w:t>Presunción de operaciones inexistentes o simuladas y procedimiento para desvirtuar los hechos que determinaron dicha presunción</w:t>
            </w:r>
          </w:p>
          <w:p w:rsidR="003B1118" w:rsidRPr="00572F83" w:rsidRDefault="003B1118" w:rsidP="000B00D9">
            <w:pPr>
              <w:shd w:val="clear" w:color="auto" w:fill="FFFFFF"/>
              <w:spacing w:after="100"/>
              <w:jc w:val="both"/>
              <w:rPr>
                <w:rFonts w:ascii="Times New Roman" w:eastAsia="Times New Roman" w:hAnsi="Times New Roman" w:cs="Times New Roman"/>
                <w:color w:val="2F2F2F"/>
                <w:sz w:val="14"/>
                <w:szCs w:val="14"/>
                <w:lang w:eastAsia="es-MX"/>
              </w:rPr>
            </w:pPr>
            <w:r w:rsidRPr="00572F83">
              <w:rPr>
                <w:rFonts w:ascii="Times New Roman" w:eastAsia="Times New Roman" w:hAnsi="Times New Roman" w:cs="Times New Roman"/>
                <w:b/>
                <w:bCs/>
                <w:color w:val="2F2F2F"/>
                <w:sz w:val="14"/>
                <w:szCs w:val="14"/>
                <w:lang w:eastAsia="es-MX"/>
              </w:rPr>
              <w:t>1.3.</w:t>
            </w:r>
            <w:r w:rsidRPr="00572F83">
              <w:rPr>
                <w:rFonts w:ascii="Times New Roman" w:eastAsia="Times New Roman" w:hAnsi="Times New Roman" w:cs="Times New Roman"/>
                <w:color w:val="2F2F2F"/>
                <w:sz w:val="14"/>
                <w:szCs w:val="14"/>
                <w:lang w:eastAsia="es-MX"/>
              </w:rPr>
              <w:t> </w:t>
            </w:r>
            <w:r>
              <w:rPr>
                <w:rFonts w:ascii="Times New Roman" w:eastAsia="Times New Roman" w:hAnsi="Times New Roman" w:cs="Times New Roman"/>
                <w:color w:val="2F2F2F"/>
                <w:sz w:val="14"/>
                <w:szCs w:val="14"/>
                <w:lang w:eastAsia="es-MX"/>
              </w:rPr>
              <w:t>igual</w:t>
            </w:r>
          </w:p>
          <w:p w:rsidR="003B1118" w:rsidRDefault="003B1118" w:rsidP="000B00D9">
            <w:pPr>
              <w:shd w:val="clear" w:color="auto" w:fill="FFFFFF"/>
              <w:spacing w:after="100"/>
              <w:jc w:val="both"/>
              <w:rPr>
                <w:rFonts w:ascii="Times New Roman" w:eastAsia="Times New Roman" w:hAnsi="Times New Roman" w:cs="Times New Roman"/>
                <w:color w:val="2F2F2F"/>
                <w:sz w:val="14"/>
                <w:szCs w:val="14"/>
                <w:lang w:eastAsia="es-MX"/>
              </w:rPr>
            </w:pPr>
          </w:p>
          <w:p w:rsidR="003B1118" w:rsidRPr="00572F83" w:rsidRDefault="003B1118" w:rsidP="000B00D9">
            <w:pPr>
              <w:shd w:val="clear" w:color="auto" w:fill="FFFFFF"/>
              <w:spacing w:after="100"/>
              <w:jc w:val="both"/>
              <w:rPr>
                <w:rFonts w:ascii="Times New Roman" w:eastAsia="Times New Roman" w:hAnsi="Times New Roman" w:cs="Times New Roman"/>
                <w:color w:val="2F2F2F"/>
                <w:sz w:val="14"/>
                <w:szCs w:val="14"/>
                <w:lang w:eastAsia="es-MX"/>
              </w:rPr>
            </w:pPr>
            <w:r>
              <w:rPr>
                <w:rFonts w:ascii="Times New Roman" w:eastAsia="Times New Roman" w:hAnsi="Times New Roman" w:cs="Times New Roman"/>
                <w:color w:val="2F2F2F"/>
                <w:sz w:val="14"/>
                <w:szCs w:val="14"/>
                <w:lang w:eastAsia="es-MX"/>
              </w:rPr>
              <w:t>Igual.</w:t>
            </w:r>
          </w:p>
          <w:p w:rsidR="003B1118" w:rsidRDefault="003B1118" w:rsidP="000B00D9">
            <w:pPr>
              <w:shd w:val="clear" w:color="auto" w:fill="FFFFFF"/>
              <w:spacing w:after="100"/>
              <w:jc w:val="both"/>
              <w:rPr>
                <w:rFonts w:ascii="Times New Roman" w:eastAsia="Times New Roman" w:hAnsi="Times New Roman" w:cs="Times New Roman"/>
                <w:color w:val="2F2F2F"/>
                <w:sz w:val="14"/>
                <w:szCs w:val="14"/>
                <w:lang w:eastAsia="es-MX"/>
              </w:rPr>
            </w:pPr>
            <w:r>
              <w:rPr>
                <w:rFonts w:ascii="Times New Roman" w:eastAsia="Times New Roman" w:hAnsi="Times New Roman" w:cs="Times New Roman"/>
                <w:color w:val="2F2F2F"/>
                <w:sz w:val="14"/>
                <w:szCs w:val="14"/>
                <w:lang w:eastAsia="es-MX"/>
              </w:rPr>
              <w:t>F</w:t>
            </w:r>
            <w:r w:rsidRPr="00572F83">
              <w:rPr>
                <w:rFonts w:ascii="Times New Roman" w:eastAsia="Times New Roman" w:hAnsi="Times New Roman" w:cs="Times New Roman"/>
                <w:color w:val="2F2F2F"/>
                <w:sz w:val="14"/>
                <w:szCs w:val="14"/>
                <w:lang w:eastAsia="es-MX"/>
              </w:rPr>
              <w:t xml:space="preserve">icha de trámite 156/CFF "Información y documentación que deberá </w:t>
            </w:r>
          </w:p>
          <w:p w:rsidR="003B1118" w:rsidRPr="00572F83" w:rsidRDefault="003B1118" w:rsidP="000B00D9">
            <w:pPr>
              <w:shd w:val="clear" w:color="auto" w:fill="FFFFFF"/>
              <w:spacing w:after="100"/>
              <w:jc w:val="both"/>
              <w:rPr>
                <w:rFonts w:ascii="Times New Roman" w:eastAsia="Times New Roman" w:hAnsi="Times New Roman" w:cs="Times New Roman"/>
                <w:color w:val="2F2F2F"/>
                <w:sz w:val="14"/>
                <w:szCs w:val="14"/>
                <w:lang w:eastAsia="es-MX"/>
              </w:rPr>
            </w:pPr>
            <w:r>
              <w:rPr>
                <w:rFonts w:ascii="Times New Roman" w:eastAsia="Times New Roman" w:hAnsi="Times New Roman" w:cs="Times New Roman"/>
                <w:color w:val="2F2F2F"/>
                <w:sz w:val="14"/>
                <w:szCs w:val="14"/>
                <w:lang w:eastAsia="es-MX"/>
              </w:rPr>
              <w:t xml:space="preserve">PERO incorpora la prórroga </w:t>
            </w:r>
            <w:r w:rsidRPr="00572F83">
              <w:rPr>
                <w:rFonts w:ascii="Times New Roman" w:eastAsia="Times New Roman" w:hAnsi="Times New Roman" w:cs="Times New Roman"/>
                <w:color w:val="2F2F2F"/>
                <w:sz w:val="14"/>
                <w:szCs w:val="14"/>
                <w:lang w:eastAsia="es-MX"/>
              </w:rPr>
              <w:t xml:space="preserve">de diez días </w:t>
            </w:r>
            <w:r>
              <w:rPr>
                <w:rFonts w:ascii="Times New Roman" w:eastAsia="Times New Roman" w:hAnsi="Times New Roman" w:cs="Times New Roman"/>
                <w:color w:val="2F2F2F"/>
                <w:sz w:val="14"/>
                <w:szCs w:val="14"/>
                <w:lang w:eastAsia="es-MX"/>
              </w:rPr>
              <w:t xml:space="preserve">siempre </w:t>
            </w:r>
            <w:r w:rsidRPr="00572F83">
              <w:rPr>
                <w:rFonts w:ascii="Times New Roman" w:eastAsia="Times New Roman" w:hAnsi="Times New Roman" w:cs="Times New Roman"/>
                <w:color w:val="2F2F2F"/>
                <w:sz w:val="14"/>
                <w:szCs w:val="14"/>
                <w:lang w:eastAsia="es-MX"/>
              </w:rPr>
              <w:t>y cuand</w:t>
            </w:r>
            <w:r>
              <w:rPr>
                <w:rFonts w:ascii="Times New Roman" w:eastAsia="Times New Roman" w:hAnsi="Times New Roman" w:cs="Times New Roman"/>
                <w:color w:val="2F2F2F"/>
                <w:sz w:val="14"/>
                <w:szCs w:val="14"/>
                <w:lang w:eastAsia="es-MX"/>
              </w:rPr>
              <w:t xml:space="preserve">o la solicitud </w:t>
            </w:r>
            <w:r w:rsidRPr="00572F83">
              <w:rPr>
                <w:rFonts w:ascii="Times New Roman" w:eastAsia="Times New Roman" w:hAnsi="Times New Roman" w:cs="Times New Roman"/>
                <w:color w:val="2F2F2F"/>
                <w:sz w:val="14"/>
                <w:szCs w:val="14"/>
                <w:lang w:eastAsia="es-MX"/>
              </w:rPr>
              <w:t>se efectúe dent</w:t>
            </w:r>
            <w:r>
              <w:rPr>
                <w:rFonts w:ascii="Times New Roman" w:eastAsia="Times New Roman" w:hAnsi="Times New Roman" w:cs="Times New Roman"/>
                <w:color w:val="2F2F2F"/>
                <w:sz w:val="14"/>
                <w:szCs w:val="14"/>
                <w:lang w:eastAsia="es-MX"/>
              </w:rPr>
              <w:t xml:space="preserve">ro del plazo que dicho precepto </w:t>
            </w:r>
            <w:r w:rsidRPr="00572F83">
              <w:rPr>
                <w:rFonts w:ascii="Times New Roman" w:eastAsia="Times New Roman" w:hAnsi="Times New Roman" w:cs="Times New Roman"/>
                <w:color w:val="2F2F2F"/>
                <w:sz w:val="14"/>
                <w:szCs w:val="14"/>
                <w:lang w:eastAsia="es-MX"/>
              </w:rPr>
              <w:t>legal establece</w:t>
            </w:r>
            <w:r>
              <w:rPr>
                <w:rFonts w:ascii="Times New Roman" w:eastAsia="Times New Roman" w:hAnsi="Times New Roman" w:cs="Times New Roman"/>
                <w:color w:val="2F2F2F"/>
                <w:sz w:val="14"/>
                <w:szCs w:val="14"/>
                <w:lang w:eastAsia="es-MX"/>
              </w:rPr>
              <w:t xml:space="preserve"> (30 días)</w:t>
            </w:r>
            <w:r w:rsidRPr="00572F83">
              <w:rPr>
                <w:rFonts w:ascii="Times New Roman" w:eastAsia="Times New Roman" w:hAnsi="Times New Roman" w:cs="Times New Roman"/>
                <w:color w:val="2F2F2F"/>
                <w:sz w:val="14"/>
                <w:szCs w:val="14"/>
                <w:lang w:eastAsia="es-MX"/>
              </w:rPr>
              <w:t>.</w:t>
            </w:r>
          </w:p>
          <w:p w:rsidR="003B1118" w:rsidRPr="00572F83" w:rsidRDefault="003B1118" w:rsidP="000B00D9">
            <w:pPr>
              <w:shd w:val="clear" w:color="auto" w:fill="FFFFFF"/>
              <w:spacing w:after="100"/>
              <w:jc w:val="both"/>
              <w:rPr>
                <w:rFonts w:ascii="Times New Roman" w:eastAsia="Times New Roman" w:hAnsi="Times New Roman" w:cs="Times New Roman"/>
                <w:color w:val="2F2F2F"/>
                <w:sz w:val="14"/>
                <w:szCs w:val="14"/>
                <w:lang w:eastAsia="es-MX"/>
              </w:rPr>
            </w:pPr>
            <w:r>
              <w:rPr>
                <w:rFonts w:ascii="Times New Roman" w:eastAsia="Times New Roman" w:hAnsi="Times New Roman" w:cs="Times New Roman"/>
                <w:color w:val="2F2F2F"/>
                <w:sz w:val="14"/>
                <w:szCs w:val="14"/>
                <w:lang w:eastAsia="es-MX"/>
              </w:rPr>
              <w:t>R</w:t>
            </w:r>
            <w:r w:rsidRPr="00572F83">
              <w:rPr>
                <w:rFonts w:ascii="Times New Roman" w:eastAsia="Times New Roman" w:hAnsi="Times New Roman" w:cs="Times New Roman"/>
                <w:color w:val="2F2F2F"/>
                <w:sz w:val="14"/>
                <w:szCs w:val="14"/>
                <w:lang w:eastAsia="es-MX"/>
              </w:rPr>
              <w:t>equerimiento previsto en el artículo 70 del Reglamento del CFF</w:t>
            </w:r>
            <w:r>
              <w:rPr>
                <w:rFonts w:ascii="Times New Roman" w:eastAsia="Times New Roman" w:hAnsi="Times New Roman" w:cs="Times New Roman"/>
                <w:color w:val="2F2F2F"/>
                <w:sz w:val="14"/>
                <w:szCs w:val="14"/>
                <w:lang w:eastAsia="es-MX"/>
              </w:rPr>
              <w:t xml:space="preserve">. La información y </w:t>
            </w:r>
            <w:r w:rsidRPr="00572F83">
              <w:rPr>
                <w:rFonts w:ascii="Times New Roman" w:eastAsia="Times New Roman" w:hAnsi="Times New Roman" w:cs="Times New Roman"/>
                <w:color w:val="2F2F2F"/>
                <w:sz w:val="14"/>
                <w:szCs w:val="14"/>
                <w:lang w:eastAsia="es-MX"/>
              </w:rPr>
              <w:t>documentación será valorada dentro del p</w:t>
            </w:r>
            <w:r>
              <w:rPr>
                <w:rFonts w:ascii="Times New Roman" w:eastAsia="Times New Roman" w:hAnsi="Times New Roman" w:cs="Times New Roman"/>
                <w:color w:val="2F2F2F"/>
                <w:sz w:val="14"/>
                <w:szCs w:val="14"/>
                <w:lang w:eastAsia="es-MX"/>
              </w:rPr>
              <w:t xml:space="preserve">lazo de 5; una vez realizado </w:t>
            </w:r>
            <w:r w:rsidRPr="00572F83">
              <w:rPr>
                <w:rFonts w:ascii="Times New Roman" w:eastAsia="Times New Roman" w:hAnsi="Times New Roman" w:cs="Times New Roman"/>
                <w:color w:val="2F2F2F"/>
                <w:sz w:val="14"/>
                <w:szCs w:val="14"/>
                <w:lang w:eastAsia="es-MX"/>
              </w:rPr>
              <w:t xml:space="preserve">lo anterior, la autoridad emitirá la resolución que se deberá </w:t>
            </w:r>
            <w:r w:rsidRPr="00572F83">
              <w:rPr>
                <w:rFonts w:ascii="Times New Roman" w:eastAsia="Times New Roman" w:hAnsi="Times New Roman" w:cs="Times New Roman"/>
                <w:b/>
                <w:color w:val="2F2F2F"/>
                <w:sz w:val="14"/>
                <w:szCs w:val="14"/>
                <w:lang w:eastAsia="es-MX"/>
              </w:rPr>
              <w:t>notificar dentro de un plazo máximo de 30 días si</w:t>
            </w:r>
            <w:r>
              <w:rPr>
                <w:rFonts w:ascii="Times New Roman" w:eastAsia="Times New Roman" w:hAnsi="Times New Roman" w:cs="Times New Roman"/>
                <w:b/>
                <w:color w:val="2F2F2F"/>
                <w:sz w:val="14"/>
                <w:szCs w:val="14"/>
                <w:lang w:eastAsia="es-MX"/>
              </w:rPr>
              <w:t xml:space="preserve">guientes a aquél en que se haya </w:t>
            </w:r>
            <w:r w:rsidRPr="00572F83">
              <w:rPr>
                <w:rFonts w:ascii="Times New Roman" w:eastAsia="Times New Roman" w:hAnsi="Times New Roman" w:cs="Times New Roman"/>
                <w:b/>
                <w:color w:val="2F2F2F"/>
                <w:sz w:val="14"/>
                <w:szCs w:val="14"/>
                <w:lang w:eastAsia="es-MX"/>
              </w:rPr>
              <w:t>aportado</w:t>
            </w:r>
            <w:r w:rsidRPr="00572F83">
              <w:rPr>
                <w:rFonts w:ascii="Times New Roman" w:eastAsia="Times New Roman" w:hAnsi="Times New Roman" w:cs="Times New Roman"/>
                <w:color w:val="2F2F2F"/>
                <w:sz w:val="14"/>
                <w:szCs w:val="14"/>
                <w:lang w:eastAsia="es-MX"/>
              </w:rPr>
              <w:t>.</w:t>
            </w:r>
          </w:p>
          <w:p w:rsidR="003B1118" w:rsidRDefault="003B1118" w:rsidP="000B00D9">
            <w:pPr>
              <w:shd w:val="clear" w:color="auto" w:fill="FFFFFF"/>
              <w:spacing w:after="100"/>
              <w:jc w:val="both"/>
              <w:rPr>
                <w:rFonts w:ascii="Times New Roman" w:eastAsia="Times New Roman" w:hAnsi="Times New Roman" w:cs="Times New Roman"/>
                <w:color w:val="2F2F2F"/>
                <w:sz w:val="14"/>
                <w:szCs w:val="14"/>
                <w:lang w:eastAsia="es-MX"/>
              </w:rPr>
            </w:pPr>
            <w:r w:rsidRPr="00572F83">
              <w:rPr>
                <w:rFonts w:ascii="Times New Roman" w:eastAsia="Times New Roman" w:hAnsi="Times New Roman" w:cs="Times New Roman"/>
                <w:b/>
                <w:bCs/>
                <w:color w:val="2F2F2F"/>
                <w:sz w:val="14"/>
                <w:szCs w:val="14"/>
                <w:lang w:eastAsia="es-MX"/>
              </w:rPr>
              <w:t>1.4.</w:t>
            </w:r>
            <w:r>
              <w:rPr>
                <w:rFonts w:ascii="Times New Roman" w:eastAsia="Times New Roman" w:hAnsi="Times New Roman" w:cs="Times New Roman"/>
                <w:b/>
                <w:bCs/>
                <w:color w:val="2F2F2F"/>
                <w:sz w:val="14"/>
                <w:szCs w:val="14"/>
                <w:lang w:eastAsia="es-MX"/>
              </w:rPr>
              <w:t xml:space="preserve"> </w:t>
            </w:r>
            <w:r>
              <w:rPr>
                <w:rFonts w:ascii="Times New Roman" w:eastAsia="Times New Roman" w:hAnsi="Times New Roman" w:cs="Times New Roman"/>
                <w:color w:val="2F2F2F"/>
                <w:sz w:val="14"/>
                <w:szCs w:val="14"/>
                <w:lang w:eastAsia="es-MX"/>
              </w:rPr>
              <w:t>Ficha de trámite 157/CFF</w:t>
            </w:r>
          </w:p>
          <w:p w:rsidR="003B1118" w:rsidRDefault="003B1118" w:rsidP="000B00D9">
            <w:pPr>
              <w:shd w:val="clear" w:color="auto" w:fill="FFFFFF"/>
              <w:spacing w:after="100"/>
              <w:jc w:val="both"/>
              <w:rPr>
                <w:rFonts w:ascii="Times New Roman" w:eastAsia="Times New Roman" w:hAnsi="Times New Roman" w:cs="Times New Roman"/>
                <w:color w:val="2F2F2F"/>
                <w:sz w:val="14"/>
                <w:szCs w:val="14"/>
                <w:lang w:eastAsia="es-MX"/>
              </w:rPr>
            </w:pPr>
          </w:p>
          <w:p w:rsidR="003B1118" w:rsidRDefault="003B1118" w:rsidP="000B00D9">
            <w:pPr>
              <w:shd w:val="clear" w:color="auto" w:fill="FFFFFF"/>
              <w:spacing w:after="100"/>
              <w:jc w:val="both"/>
              <w:rPr>
                <w:rFonts w:ascii="Times New Roman" w:eastAsia="Times New Roman" w:hAnsi="Times New Roman" w:cs="Times New Roman"/>
                <w:color w:val="2F2F2F"/>
                <w:sz w:val="14"/>
                <w:szCs w:val="14"/>
                <w:lang w:eastAsia="es-MX"/>
              </w:rPr>
            </w:pPr>
          </w:p>
          <w:p w:rsidR="003B1118" w:rsidRDefault="003B1118" w:rsidP="000B00D9">
            <w:pPr>
              <w:shd w:val="clear" w:color="auto" w:fill="FFFFFF"/>
              <w:spacing w:after="100"/>
              <w:jc w:val="both"/>
              <w:rPr>
                <w:rFonts w:ascii="Times New Roman" w:eastAsia="Times New Roman" w:hAnsi="Times New Roman" w:cs="Times New Roman"/>
                <w:color w:val="2F2F2F"/>
                <w:sz w:val="14"/>
                <w:szCs w:val="14"/>
                <w:lang w:eastAsia="es-MX"/>
              </w:rPr>
            </w:pPr>
          </w:p>
          <w:p w:rsidR="003B1118" w:rsidRDefault="003B1118" w:rsidP="000B00D9">
            <w:pPr>
              <w:shd w:val="clear" w:color="auto" w:fill="FFFFFF"/>
              <w:spacing w:after="100"/>
              <w:jc w:val="both"/>
              <w:rPr>
                <w:rFonts w:ascii="Times New Roman" w:eastAsia="Times New Roman" w:hAnsi="Times New Roman" w:cs="Times New Roman"/>
                <w:color w:val="2F2F2F"/>
                <w:sz w:val="14"/>
                <w:szCs w:val="14"/>
                <w:lang w:eastAsia="es-MX"/>
              </w:rPr>
            </w:pPr>
          </w:p>
          <w:p w:rsidR="003B1118" w:rsidRDefault="003B1118" w:rsidP="000B00D9">
            <w:pPr>
              <w:shd w:val="clear" w:color="auto" w:fill="FFFFFF"/>
              <w:spacing w:after="100"/>
              <w:jc w:val="both"/>
              <w:rPr>
                <w:rFonts w:ascii="Times New Roman" w:eastAsia="Times New Roman" w:hAnsi="Times New Roman" w:cs="Times New Roman"/>
                <w:color w:val="2F2F2F"/>
                <w:sz w:val="14"/>
                <w:szCs w:val="14"/>
                <w:lang w:eastAsia="es-MX"/>
              </w:rPr>
            </w:pPr>
          </w:p>
          <w:p w:rsidR="003B1118" w:rsidRPr="00572F83" w:rsidRDefault="003B1118" w:rsidP="000B00D9">
            <w:pPr>
              <w:shd w:val="clear" w:color="auto" w:fill="FFFFFF"/>
              <w:spacing w:after="100"/>
              <w:jc w:val="both"/>
              <w:rPr>
                <w:rFonts w:ascii="Times New Roman" w:eastAsia="Times New Roman" w:hAnsi="Times New Roman" w:cs="Times New Roman"/>
                <w:color w:val="2F2F2F"/>
                <w:sz w:val="14"/>
                <w:szCs w:val="14"/>
                <w:lang w:eastAsia="es-MX"/>
              </w:rPr>
            </w:pPr>
            <w:r w:rsidRPr="00572F83">
              <w:rPr>
                <w:rFonts w:ascii="Times New Roman" w:eastAsia="Times New Roman" w:hAnsi="Times New Roman" w:cs="Times New Roman"/>
                <w:color w:val="2F2F2F"/>
                <w:sz w:val="14"/>
                <w:szCs w:val="14"/>
                <w:lang w:eastAsia="es-MX"/>
              </w:rPr>
              <w:t>La autoridad podrá requerir información o documentación adicional</w:t>
            </w:r>
            <w:r>
              <w:rPr>
                <w:rFonts w:ascii="Times New Roman" w:eastAsia="Times New Roman" w:hAnsi="Times New Roman" w:cs="Times New Roman"/>
                <w:color w:val="2F2F2F"/>
                <w:sz w:val="14"/>
                <w:szCs w:val="14"/>
                <w:lang w:eastAsia="es-MX"/>
              </w:rPr>
              <w:t xml:space="preserve"> y </w:t>
            </w:r>
            <w:r w:rsidRPr="00572F83">
              <w:rPr>
                <w:rFonts w:ascii="Times New Roman" w:eastAsia="Times New Roman" w:hAnsi="Times New Roman" w:cs="Times New Roman"/>
                <w:color w:val="2F2F2F"/>
                <w:sz w:val="14"/>
                <w:szCs w:val="14"/>
                <w:lang w:eastAsia="es-MX"/>
              </w:rPr>
              <w:t xml:space="preserve"> contribuyente contará con un plazo de diez días </w:t>
            </w:r>
            <w:r>
              <w:rPr>
                <w:rFonts w:ascii="Times New Roman" w:eastAsia="Times New Roman" w:hAnsi="Times New Roman" w:cs="Times New Roman"/>
                <w:color w:val="2F2F2F"/>
                <w:sz w:val="14"/>
                <w:szCs w:val="14"/>
                <w:lang w:eastAsia="es-MX"/>
              </w:rPr>
              <w:t>y, t</w:t>
            </w:r>
            <w:r w:rsidRPr="00572F83">
              <w:rPr>
                <w:rFonts w:ascii="Times New Roman" w:eastAsia="Times New Roman" w:hAnsi="Times New Roman" w:cs="Times New Roman"/>
                <w:color w:val="2F2F2F"/>
                <w:sz w:val="14"/>
                <w:szCs w:val="14"/>
                <w:lang w:eastAsia="es-MX"/>
              </w:rPr>
              <w:t xml:space="preserve">ranscurrido el plazo en </w:t>
            </w:r>
            <w:r>
              <w:rPr>
                <w:rFonts w:ascii="Times New Roman" w:eastAsia="Times New Roman" w:hAnsi="Times New Roman" w:cs="Times New Roman"/>
                <w:color w:val="2F2F2F"/>
                <w:sz w:val="14"/>
                <w:szCs w:val="14"/>
                <w:lang w:eastAsia="es-MX"/>
              </w:rPr>
              <w:t xml:space="preserve">caso de que el contribuyente no </w:t>
            </w:r>
            <w:r w:rsidRPr="00572F83">
              <w:rPr>
                <w:rFonts w:ascii="Times New Roman" w:eastAsia="Times New Roman" w:hAnsi="Times New Roman" w:cs="Times New Roman"/>
                <w:color w:val="2F2F2F"/>
                <w:sz w:val="14"/>
                <w:szCs w:val="14"/>
                <w:lang w:eastAsia="es-MX"/>
              </w:rPr>
              <w:t>proporcione la información y documentación requerida o bien, se proporcione incompleta, la autoridad</w:t>
            </w:r>
            <w:r>
              <w:rPr>
                <w:rFonts w:ascii="Times New Roman" w:eastAsia="Times New Roman" w:hAnsi="Times New Roman" w:cs="Times New Roman"/>
                <w:color w:val="2F2F2F"/>
                <w:sz w:val="14"/>
                <w:szCs w:val="14"/>
                <w:lang w:eastAsia="es-MX"/>
              </w:rPr>
              <w:t xml:space="preserve"> </w:t>
            </w:r>
            <w:r w:rsidRPr="00572F83">
              <w:rPr>
                <w:rFonts w:ascii="Times New Roman" w:eastAsia="Times New Roman" w:hAnsi="Times New Roman" w:cs="Times New Roman"/>
                <w:color w:val="2F2F2F"/>
                <w:sz w:val="14"/>
                <w:szCs w:val="14"/>
                <w:lang w:eastAsia="es-MX"/>
              </w:rPr>
              <w:t>valorará su situación únicamente con las pruebas aportadas y resolverá lo que en derecho proceda.</w:t>
            </w:r>
          </w:p>
          <w:p w:rsidR="003B1118" w:rsidRPr="00D32367" w:rsidRDefault="00947D74" w:rsidP="00947D74">
            <w:pPr>
              <w:shd w:val="clear" w:color="auto" w:fill="FFFFFF"/>
              <w:spacing w:after="100"/>
              <w:jc w:val="both"/>
              <w:rPr>
                <w:rFonts w:ascii="Times New Roman" w:hAnsi="Times New Roman" w:cs="Times New Roman"/>
                <w:sz w:val="14"/>
                <w:szCs w:val="14"/>
              </w:rPr>
            </w:pPr>
            <w:r>
              <w:rPr>
                <w:rFonts w:ascii="Times New Roman" w:eastAsia="Times New Roman" w:hAnsi="Times New Roman" w:cs="Times New Roman"/>
                <w:color w:val="2F2F2F"/>
                <w:sz w:val="14"/>
                <w:szCs w:val="14"/>
                <w:lang w:eastAsia="es-MX"/>
              </w:rPr>
              <w:t>…</w:t>
            </w:r>
            <w:r w:rsidRPr="00D32367">
              <w:rPr>
                <w:rFonts w:ascii="Times New Roman" w:hAnsi="Times New Roman" w:cs="Times New Roman"/>
                <w:sz w:val="14"/>
                <w:szCs w:val="14"/>
              </w:rPr>
              <w:t xml:space="preserve"> </w:t>
            </w:r>
          </w:p>
        </w:tc>
        <w:tc>
          <w:tcPr>
            <w:tcW w:w="1766" w:type="dxa"/>
          </w:tcPr>
          <w:p w:rsidR="003B1118" w:rsidRPr="00572F83" w:rsidRDefault="003B1118" w:rsidP="000B00D9">
            <w:pPr>
              <w:shd w:val="clear" w:color="auto" w:fill="FFFFFF"/>
              <w:spacing w:after="60"/>
              <w:jc w:val="both"/>
              <w:rPr>
                <w:rFonts w:ascii="Times New Roman" w:eastAsia="Times New Roman" w:hAnsi="Times New Roman" w:cs="Times New Roman"/>
                <w:color w:val="2F2F2F"/>
                <w:sz w:val="14"/>
                <w:szCs w:val="14"/>
                <w:lang w:eastAsia="es-MX"/>
              </w:rPr>
            </w:pPr>
            <w:r w:rsidRPr="00572F83">
              <w:rPr>
                <w:rFonts w:ascii="Times New Roman" w:eastAsia="Times New Roman" w:hAnsi="Times New Roman" w:cs="Times New Roman"/>
                <w:b/>
                <w:bCs/>
                <w:color w:val="2F2F2F"/>
                <w:sz w:val="14"/>
                <w:szCs w:val="14"/>
                <w:lang w:eastAsia="es-MX"/>
              </w:rPr>
              <w:t>Presunción de operaciones inexistentes o simuladas y procedimiento para desvirtuar los hechos que determinaron dicha presunción</w:t>
            </w:r>
          </w:p>
          <w:p w:rsidR="003B1118" w:rsidRPr="00572F83" w:rsidRDefault="003B1118" w:rsidP="000B00D9">
            <w:pPr>
              <w:shd w:val="clear" w:color="auto" w:fill="FFFFFF"/>
              <w:spacing w:after="40"/>
              <w:jc w:val="both"/>
              <w:rPr>
                <w:rFonts w:ascii="Times New Roman" w:eastAsia="Times New Roman" w:hAnsi="Times New Roman" w:cs="Times New Roman"/>
                <w:color w:val="2F2F2F"/>
                <w:sz w:val="14"/>
                <w:szCs w:val="14"/>
                <w:lang w:eastAsia="es-MX"/>
              </w:rPr>
            </w:pPr>
            <w:r w:rsidRPr="00572F83">
              <w:rPr>
                <w:rFonts w:ascii="Times New Roman" w:eastAsia="Times New Roman" w:hAnsi="Times New Roman" w:cs="Times New Roman"/>
                <w:b/>
                <w:bCs/>
                <w:color w:val="2F2F2F"/>
                <w:sz w:val="14"/>
                <w:szCs w:val="14"/>
                <w:lang w:eastAsia="es-MX"/>
              </w:rPr>
              <w:t>1.4.</w:t>
            </w:r>
            <w:r>
              <w:rPr>
                <w:rFonts w:ascii="Times New Roman" w:eastAsia="Times New Roman" w:hAnsi="Times New Roman" w:cs="Times New Roman"/>
                <w:color w:val="2F2F2F"/>
                <w:sz w:val="14"/>
                <w:szCs w:val="14"/>
                <w:lang w:eastAsia="es-MX"/>
              </w:rPr>
              <w:t xml:space="preserve"> igual</w:t>
            </w:r>
          </w:p>
          <w:p w:rsidR="003B1118" w:rsidRPr="00572F83" w:rsidRDefault="003B1118" w:rsidP="000B00D9">
            <w:pPr>
              <w:shd w:val="clear" w:color="auto" w:fill="FFFFFF"/>
              <w:spacing w:after="40"/>
              <w:jc w:val="both"/>
              <w:rPr>
                <w:rFonts w:ascii="Times New Roman" w:eastAsia="Times New Roman" w:hAnsi="Times New Roman" w:cs="Times New Roman"/>
                <w:color w:val="2F2F2F"/>
                <w:sz w:val="14"/>
                <w:szCs w:val="14"/>
                <w:lang w:eastAsia="es-MX"/>
              </w:rPr>
            </w:pPr>
            <w:r w:rsidRPr="00572F83">
              <w:rPr>
                <w:rFonts w:ascii="Times New Roman" w:eastAsia="Times New Roman" w:hAnsi="Times New Roman" w:cs="Times New Roman"/>
                <w:color w:val="2F2F2F"/>
                <w:sz w:val="14"/>
                <w:szCs w:val="14"/>
                <w:lang w:eastAsia="es-MX"/>
              </w:rPr>
              <w:t> </w:t>
            </w:r>
          </w:p>
          <w:p w:rsidR="003B1118" w:rsidRDefault="003B1118" w:rsidP="000B00D9">
            <w:pPr>
              <w:shd w:val="clear" w:color="auto" w:fill="FFFFFF"/>
              <w:spacing w:after="40"/>
              <w:jc w:val="both"/>
              <w:rPr>
                <w:rFonts w:ascii="Times New Roman" w:eastAsia="Times New Roman" w:hAnsi="Times New Roman" w:cs="Times New Roman"/>
                <w:color w:val="2F2F2F"/>
                <w:sz w:val="14"/>
                <w:szCs w:val="14"/>
                <w:lang w:eastAsia="es-MX"/>
              </w:rPr>
            </w:pPr>
          </w:p>
          <w:p w:rsidR="003B1118" w:rsidRDefault="003B1118" w:rsidP="000B00D9">
            <w:pPr>
              <w:shd w:val="clear" w:color="auto" w:fill="FFFFFF"/>
              <w:spacing w:after="40"/>
              <w:jc w:val="both"/>
              <w:rPr>
                <w:rFonts w:ascii="Times New Roman" w:eastAsia="Times New Roman" w:hAnsi="Times New Roman" w:cs="Times New Roman"/>
                <w:color w:val="2F2F2F"/>
                <w:sz w:val="14"/>
                <w:szCs w:val="14"/>
                <w:lang w:eastAsia="es-MX"/>
              </w:rPr>
            </w:pPr>
          </w:p>
          <w:p w:rsidR="003B1118" w:rsidRDefault="003B1118" w:rsidP="000B00D9">
            <w:pPr>
              <w:shd w:val="clear" w:color="auto" w:fill="FFFFFF"/>
              <w:spacing w:after="40"/>
              <w:jc w:val="both"/>
              <w:rPr>
                <w:rFonts w:ascii="Times New Roman" w:eastAsia="Times New Roman" w:hAnsi="Times New Roman" w:cs="Times New Roman"/>
                <w:b/>
                <w:bCs/>
                <w:color w:val="2F2F2F"/>
                <w:sz w:val="14"/>
                <w:szCs w:val="14"/>
                <w:lang w:eastAsia="es-MX"/>
              </w:rPr>
            </w:pPr>
          </w:p>
          <w:p w:rsidR="003B1118" w:rsidRDefault="003B1118" w:rsidP="000B00D9">
            <w:pPr>
              <w:shd w:val="clear" w:color="auto" w:fill="FFFFFF"/>
              <w:spacing w:after="40"/>
              <w:jc w:val="both"/>
              <w:rPr>
                <w:rFonts w:ascii="Times New Roman" w:eastAsia="Times New Roman" w:hAnsi="Times New Roman" w:cs="Times New Roman"/>
                <w:b/>
                <w:bCs/>
                <w:color w:val="2F2F2F"/>
                <w:sz w:val="14"/>
                <w:szCs w:val="14"/>
                <w:lang w:eastAsia="es-MX"/>
              </w:rPr>
            </w:pPr>
          </w:p>
          <w:p w:rsidR="003B1118" w:rsidRDefault="003B1118" w:rsidP="000B00D9">
            <w:pPr>
              <w:shd w:val="clear" w:color="auto" w:fill="FFFFFF"/>
              <w:spacing w:after="40"/>
              <w:jc w:val="both"/>
              <w:rPr>
                <w:rFonts w:ascii="Times New Roman" w:eastAsia="Times New Roman" w:hAnsi="Times New Roman" w:cs="Times New Roman"/>
                <w:b/>
                <w:bCs/>
                <w:color w:val="2F2F2F"/>
                <w:sz w:val="14"/>
                <w:szCs w:val="14"/>
                <w:lang w:eastAsia="es-MX"/>
              </w:rPr>
            </w:pPr>
          </w:p>
          <w:p w:rsidR="003B1118" w:rsidRDefault="003B1118" w:rsidP="000B00D9">
            <w:pPr>
              <w:shd w:val="clear" w:color="auto" w:fill="FFFFFF"/>
              <w:spacing w:after="40"/>
              <w:jc w:val="both"/>
              <w:rPr>
                <w:rFonts w:ascii="Times New Roman" w:eastAsia="Times New Roman" w:hAnsi="Times New Roman" w:cs="Times New Roman"/>
                <w:b/>
                <w:bCs/>
                <w:color w:val="2F2F2F"/>
                <w:sz w:val="14"/>
                <w:szCs w:val="14"/>
                <w:lang w:eastAsia="es-MX"/>
              </w:rPr>
            </w:pPr>
          </w:p>
          <w:p w:rsidR="003B1118" w:rsidRDefault="003B1118" w:rsidP="000B00D9">
            <w:pPr>
              <w:shd w:val="clear" w:color="auto" w:fill="FFFFFF"/>
              <w:spacing w:after="40"/>
              <w:jc w:val="both"/>
              <w:rPr>
                <w:rFonts w:ascii="Times New Roman" w:eastAsia="Times New Roman" w:hAnsi="Times New Roman" w:cs="Times New Roman"/>
                <w:b/>
                <w:bCs/>
                <w:color w:val="2F2F2F"/>
                <w:sz w:val="14"/>
                <w:szCs w:val="14"/>
                <w:lang w:eastAsia="es-MX"/>
              </w:rPr>
            </w:pPr>
          </w:p>
          <w:p w:rsidR="003B1118" w:rsidRDefault="003B1118" w:rsidP="000B00D9">
            <w:pPr>
              <w:shd w:val="clear" w:color="auto" w:fill="FFFFFF"/>
              <w:spacing w:after="40"/>
              <w:jc w:val="both"/>
              <w:rPr>
                <w:rFonts w:ascii="Times New Roman" w:eastAsia="Times New Roman" w:hAnsi="Times New Roman" w:cs="Times New Roman"/>
                <w:b/>
                <w:bCs/>
                <w:color w:val="2F2F2F"/>
                <w:sz w:val="14"/>
                <w:szCs w:val="14"/>
                <w:lang w:eastAsia="es-MX"/>
              </w:rPr>
            </w:pPr>
          </w:p>
          <w:p w:rsidR="003B1118" w:rsidRDefault="003B1118" w:rsidP="000B00D9">
            <w:pPr>
              <w:shd w:val="clear" w:color="auto" w:fill="FFFFFF"/>
              <w:spacing w:after="40"/>
              <w:jc w:val="both"/>
              <w:rPr>
                <w:rFonts w:ascii="Times New Roman" w:eastAsia="Times New Roman" w:hAnsi="Times New Roman" w:cs="Times New Roman"/>
                <w:b/>
                <w:bCs/>
                <w:color w:val="2F2F2F"/>
                <w:sz w:val="14"/>
                <w:szCs w:val="14"/>
                <w:lang w:eastAsia="es-MX"/>
              </w:rPr>
            </w:pPr>
          </w:p>
          <w:p w:rsidR="003B1118" w:rsidRDefault="003B1118" w:rsidP="000B00D9">
            <w:pPr>
              <w:shd w:val="clear" w:color="auto" w:fill="FFFFFF"/>
              <w:spacing w:after="40"/>
              <w:jc w:val="both"/>
              <w:rPr>
                <w:rFonts w:ascii="Times New Roman" w:eastAsia="Times New Roman" w:hAnsi="Times New Roman" w:cs="Times New Roman"/>
                <w:b/>
                <w:bCs/>
                <w:color w:val="2F2F2F"/>
                <w:sz w:val="14"/>
                <w:szCs w:val="14"/>
                <w:lang w:eastAsia="es-MX"/>
              </w:rPr>
            </w:pPr>
          </w:p>
          <w:p w:rsidR="003B1118" w:rsidRDefault="003B1118" w:rsidP="000B00D9">
            <w:pPr>
              <w:shd w:val="clear" w:color="auto" w:fill="FFFFFF"/>
              <w:spacing w:after="40"/>
              <w:jc w:val="both"/>
              <w:rPr>
                <w:rFonts w:ascii="Times New Roman" w:eastAsia="Times New Roman" w:hAnsi="Times New Roman" w:cs="Times New Roman"/>
                <w:b/>
                <w:bCs/>
                <w:color w:val="2F2F2F"/>
                <w:sz w:val="14"/>
                <w:szCs w:val="14"/>
                <w:lang w:eastAsia="es-MX"/>
              </w:rPr>
            </w:pPr>
          </w:p>
          <w:p w:rsidR="003B1118" w:rsidRDefault="003B1118" w:rsidP="000B00D9">
            <w:pPr>
              <w:shd w:val="clear" w:color="auto" w:fill="FFFFFF"/>
              <w:spacing w:after="40"/>
              <w:jc w:val="both"/>
              <w:rPr>
                <w:rFonts w:ascii="Times New Roman" w:eastAsia="Times New Roman" w:hAnsi="Times New Roman" w:cs="Times New Roman"/>
                <w:b/>
                <w:bCs/>
                <w:color w:val="2F2F2F"/>
                <w:sz w:val="14"/>
                <w:szCs w:val="14"/>
                <w:lang w:eastAsia="es-MX"/>
              </w:rPr>
            </w:pPr>
          </w:p>
          <w:p w:rsidR="003B1118" w:rsidRDefault="003B1118" w:rsidP="000B00D9">
            <w:pPr>
              <w:shd w:val="clear" w:color="auto" w:fill="FFFFFF"/>
              <w:spacing w:after="40"/>
              <w:jc w:val="both"/>
              <w:rPr>
                <w:rFonts w:ascii="Times New Roman" w:eastAsia="Times New Roman" w:hAnsi="Times New Roman" w:cs="Times New Roman"/>
                <w:b/>
                <w:bCs/>
                <w:color w:val="2F2F2F"/>
                <w:sz w:val="14"/>
                <w:szCs w:val="14"/>
                <w:lang w:eastAsia="es-MX"/>
              </w:rPr>
            </w:pPr>
          </w:p>
          <w:p w:rsidR="003B1118" w:rsidRDefault="003B1118" w:rsidP="000B00D9">
            <w:pPr>
              <w:shd w:val="clear" w:color="auto" w:fill="FFFFFF"/>
              <w:spacing w:after="40"/>
              <w:jc w:val="both"/>
              <w:rPr>
                <w:rFonts w:ascii="Times New Roman" w:eastAsia="Times New Roman" w:hAnsi="Times New Roman" w:cs="Times New Roman"/>
                <w:b/>
                <w:bCs/>
                <w:color w:val="2F2F2F"/>
                <w:sz w:val="14"/>
                <w:szCs w:val="14"/>
                <w:lang w:eastAsia="es-MX"/>
              </w:rPr>
            </w:pPr>
          </w:p>
          <w:p w:rsidR="003B1118" w:rsidRDefault="003B1118" w:rsidP="000B00D9">
            <w:pPr>
              <w:shd w:val="clear" w:color="auto" w:fill="FFFFFF"/>
              <w:spacing w:after="40"/>
              <w:jc w:val="both"/>
              <w:rPr>
                <w:rFonts w:ascii="Times New Roman" w:eastAsia="Times New Roman" w:hAnsi="Times New Roman" w:cs="Times New Roman"/>
                <w:b/>
                <w:bCs/>
                <w:color w:val="2F2F2F"/>
                <w:sz w:val="14"/>
                <w:szCs w:val="14"/>
                <w:lang w:eastAsia="es-MX"/>
              </w:rPr>
            </w:pPr>
          </w:p>
          <w:p w:rsidR="003B1118" w:rsidRDefault="003B1118" w:rsidP="000B00D9">
            <w:pPr>
              <w:shd w:val="clear" w:color="auto" w:fill="FFFFFF"/>
              <w:spacing w:after="40"/>
              <w:jc w:val="both"/>
              <w:rPr>
                <w:rFonts w:ascii="Times New Roman" w:eastAsia="Times New Roman" w:hAnsi="Times New Roman" w:cs="Times New Roman"/>
                <w:b/>
                <w:bCs/>
                <w:color w:val="2F2F2F"/>
                <w:sz w:val="14"/>
                <w:szCs w:val="14"/>
                <w:lang w:eastAsia="es-MX"/>
              </w:rPr>
            </w:pPr>
          </w:p>
          <w:p w:rsidR="003B1118" w:rsidRDefault="003B1118" w:rsidP="000B00D9">
            <w:pPr>
              <w:shd w:val="clear" w:color="auto" w:fill="FFFFFF"/>
              <w:spacing w:after="40"/>
              <w:jc w:val="both"/>
              <w:rPr>
                <w:rFonts w:ascii="Times New Roman" w:eastAsia="Times New Roman" w:hAnsi="Times New Roman" w:cs="Times New Roman"/>
                <w:b/>
                <w:bCs/>
                <w:color w:val="2F2F2F"/>
                <w:sz w:val="14"/>
                <w:szCs w:val="14"/>
                <w:lang w:eastAsia="es-MX"/>
              </w:rPr>
            </w:pPr>
          </w:p>
          <w:p w:rsidR="003B1118" w:rsidRDefault="003B1118" w:rsidP="000B00D9">
            <w:pPr>
              <w:shd w:val="clear" w:color="auto" w:fill="FFFFFF"/>
              <w:spacing w:after="40"/>
              <w:jc w:val="both"/>
              <w:rPr>
                <w:rFonts w:ascii="Times New Roman" w:eastAsia="Times New Roman" w:hAnsi="Times New Roman" w:cs="Times New Roman"/>
                <w:b/>
                <w:bCs/>
                <w:color w:val="2F2F2F"/>
                <w:sz w:val="14"/>
                <w:szCs w:val="14"/>
                <w:lang w:eastAsia="es-MX"/>
              </w:rPr>
            </w:pPr>
          </w:p>
          <w:p w:rsidR="003B1118" w:rsidRDefault="003B1118" w:rsidP="000B00D9">
            <w:pPr>
              <w:shd w:val="clear" w:color="auto" w:fill="FFFFFF"/>
              <w:spacing w:after="40"/>
              <w:jc w:val="both"/>
              <w:rPr>
                <w:rFonts w:ascii="Times New Roman" w:eastAsia="Times New Roman" w:hAnsi="Times New Roman" w:cs="Times New Roman"/>
                <w:b/>
                <w:bCs/>
                <w:color w:val="2F2F2F"/>
                <w:sz w:val="14"/>
                <w:szCs w:val="14"/>
                <w:lang w:eastAsia="es-MX"/>
              </w:rPr>
            </w:pPr>
          </w:p>
          <w:p w:rsidR="003B1118" w:rsidRDefault="003B1118" w:rsidP="000B00D9">
            <w:pPr>
              <w:shd w:val="clear" w:color="auto" w:fill="FFFFFF"/>
              <w:spacing w:after="40"/>
              <w:jc w:val="both"/>
              <w:rPr>
                <w:rFonts w:ascii="Times New Roman" w:eastAsia="Times New Roman" w:hAnsi="Times New Roman" w:cs="Times New Roman"/>
                <w:b/>
                <w:bCs/>
                <w:color w:val="2F2F2F"/>
                <w:sz w:val="14"/>
                <w:szCs w:val="14"/>
                <w:lang w:eastAsia="es-MX"/>
              </w:rPr>
            </w:pPr>
          </w:p>
          <w:p w:rsidR="00947D74" w:rsidRDefault="00947D74" w:rsidP="000B00D9">
            <w:pPr>
              <w:shd w:val="clear" w:color="auto" w:fill="FFFFFF"/>
              <w:spacing w:after="40"/>
              <w:jc w:val="both"/>
              <w:rPr>
                <w:rFonts w:ascii="Times New Roman" w:eastAsia="Times New Roman" w:hAnsi="Times New Roman" w:cs="Times New Roman"/>
                <w:b/>
                <w:bCs/>
                <w:color w:val="2F2F2F"/>
                <w:sz w:val="14"/>
                <w:szCs w:val="14"/>
                <w:lang w:eastAsia="es-MX"/>
              </w:rPr>
            </w:pPr>
          </w:p>
          <w:p w:rsidR="00947D74" w:rsidRDefault="00947D74" w:rsidP="000B00D9">
            <w:pPr>
              <w:shd w:val="clear" w:color="auto" w:fill="FFFFFF"/>
              <w:spacing w:after="40"/>
              <w:jc w:val="both"/>
              <w:rPr>
                <w:rFonts w:ascii="Times New Roman" w:eastAsia="Times New Roman" w:hAnsi="Times New Roman" w:cs="Times New Roman"/>
                <w:b/>
                <w:bCs/>
                <w:color w:val="2F2F2F"/>
                <w:sz w:val="14"/>
                <w:szCs w:val="14"/>
                <w:lang w:eastAsia="es-MX"/>
              </w:rPr>
            </w:pPr>
          </w:p>
          <w:p w:rsidR="003B1118" w:rsidRDefault="003B1118" w:rsidP="000B00D9">
            <w:pPr>
              <w:shd w:val="clear" w:color="auto" w:fill="FFFFFF"/>
              <w:spacing w:after="40"/>
              <w:jc w:val="both"/>
              <w:rPr>
                <w:rFonts w:ascii="Times New Roman" w:eastAsia="Times New Roman" w:hAnsi="Times New Roman" w:cs="Times New Roman"/>
                <w:b/>
                <w:bCs/>
                <w:color w:val="2F2F2F"/>
                <w:sz w:val="14"/>
                <w:szCs w:val="14"/>
                <w:lang w:eastAsia="es-MX"/>
              </w:rPr>
            </w:pPr>
            <w:r w:rsidRPr="00572F83">
              <w:rPr>
                <w:rFonts w:ascii="Times New Roman" w:eastAsia="Times New Roman" w:hAnsi="Times New Roman" w:cs="Times New Roman"/>
                <w:b/>
                <w:bCs/>
                <w:color w:val="2F2F2F"/>
                <w:sz w:val="14"/>
                <w:szCs w:val="14"/>
                <w:lang w:eastAsia="es-MX"/>
              </w:rPr>
              <w:t>1.5.</w:t>
            </w:r>
            <w:r>
              <w:rPr>
                <w:rFonts w:ascii="Times New Roman" w:eastAsia="Times New Roman" w:hAnsi="Times New Roman" w:cs="Times New Roman"/>
                <w:b/>
                <w:bCs/>
                <w:color w:val="2F2F2F"/>
                <w:sz w:val="14"/>
                <w:szCs w:val="14"/>
                <w:lang w:eastAsia="es-MX"/>
              </w:rPr>
              <w:t xml:space="preserve"> </w:t>
            </w:r>
            <w:r w:rsidRPr="00947D74">
              <w:rPr>
                <w:rFonts w:ascii="Times New Roman" w:eastAsia="Times New Roman" w:hAnsi="Times New Roman" w:cs="Times New Roman"/>
                <w:bCs/>
                <w:color w:val="2F2F2F"/>
                <w:sz w:val="14"/>
                <w:szCs w:val="14"/>
                <w:lang w:eastAsia="es-MX"/>
              </w:rPr>
              <w:t>Igual</w:t>
            </w:r>
          </w:p>
          <w:p w:rsidR="003B1118" w:rsidRPr="00D32367" w:rsidRDefault="003B1118" w:rsidP="00947D74">
            <w:pPr>
              <w:shd w:val="clear" w:color="auto" w:fill="FFFFFF"/>
              <w:spacing w:after="40"/>
              <w:jc w:val="both"/>
              <w:rPr>
                <w:rFonts w:ascii="Times New Roman" w:hAnsi="Times New Roman" w:cs="Times New Roman"/>
                <w:sz w:val="14"/>
                <w:szCs w:val="14"/>
              </w:rPr>
            </w:pPr>
          </w:p>
        </w:tc>
        <w:tc>
          <w:tcPr>
            <w:tcW w:w="1766" w:type="dxa"/>
          </w:tcPr>
          <w:p w:rsidR="003B1118" w:rsidRPr="00572F83" w:rsidRDefault="003B1118" w:rsidP="000B00D9">
            <w:pPr>
              <w:shd w:val="clear" w:color="auto" w:fill="FFFFFF"/>
              <w:spacing w:after="95"/>
              <w:jc w:val="both"/>
              <w:rPr>
                <w:rFonts w:ascii="Times New Roman" w:eastAsia="Times New Roman" w:hAnsi="Times New Roman" w:cs="Times New Roman"/>
                <w:color w:val="2F2F2F"/>
                <w:sz w:val="14"/>
                <w:szCs w:val="14"/>
                <w:lang w:eastAsia="es-MX"/>
              </w:rPr>
            </w:pPr>
            <w:r w:rsidRPr="00572F83">
              <w:rPr>
                <w:rFonts w:ascii="Times New Roman" w:eastAsia="Times New Roman" w:hAnsi="Times New Roman" w:cs="Times New Roman"/>
                <w:b/>
                <w:bCs/>
                <w:color w:val="2F2F2F"/>
                <w:sz w:val="14"/>
                <w:szCs w:val="14"/>
                <w:lang w:eastAsia="es-MX"/>
              </w:rPr>
              <w:t>Presunción de operaciones inexistentes o simuladas y procedimiento para desvirtuar</w:t>
            </w:r>
            <w:r>
              <w:rPr>
                <w:rFonts w:ascii="Times New Roman" w:eastAsia="Times New Roman" w:hAnsi="Times New Roman" w:cs="Times New Roman"/>
                <w:b/>
                <w:bCs/>
                <w:color w:val="2F2F2F"/>
                <w:sz w:val="14"/>
                <w:szCs w:val="14"/>
                <w:lang w:eastAsia="es-MX"/>
              </w:rPr>
              <w:t xml:space="preserve"> </w:t>
            </w:r>
            <w:r w:rsidRPr="00572F83">
              <w:rPr>
                <w:rFonts w:ascii="Times New Roman" w:eastAsia="Times New Roman" w:hAnsi="Times New Roman" w:cs="Times New Roman"/>
                <w:b/>
                <w:bCs/>
                <w:color w:val="2F2F2F"/>
                <w:sz w:val="14"/>
                <w:szCs w:val="14"/>
                <w:lang w:eastAsia="es-MX"/>
              </w:rPr>
              <w:t>los hechos que determinaron dicha presunción</w:t>
            </w:r>
          </w:p>
          <w:p w:rsidR="003B1118" w:rsidRPr="00D32367" w:rsidRDefault="003B1118" w:rsidP="000B00D9">
            <w:pPr>
              <w:shd w:val="clear" w:color="auto" w:fill="FFFFFF"/>
              <w:spacing w:after="60"/>
              <w:jc w:val="both"/>
              <w:rPr>
                <w:rFonts w:ascii="Times New Roman" w:hAnsi="Times New Roman" w:cs="Times New Roman"/>
                <w:sz w:val="14"/>
                <w:szCs w:val="14"/>
              </w:rPr>
            </w:pPr>
            <w:r w:rsidRPr="00572F83">
              <w:rPr>
                <w:rFonts w:ascii="Times New Roman" w:eastAsia="Times New Roman" w:hAnsi="Times New Roman" w:cs="Times New Roman"/>
                <w:b/>
                <w:bCs/>
                <w:color w:val="2F2F2F"/>
                <w:sz w:val="14"/>
                <w:szCs w:val="14"/>
                <w:lang w:eastAsia="es-MX"/>
              </w:rPr>
              <w:t>1.4.</w:t>
            </w:r>
            <w:r>
              <w:rPr>
                <w:rFonts w:ascii="Times New Roman" w:eastAsia="Times New Roman" w:hAnsi="Times New Roman" w:cs="Times New Roman"/>
                <w:b/>
                <w:bCs/>
                <w:color w:val="2F2F2F"/>
                <w:sz w:val="14"/>
                <w:szCs w:val="14"/>
                <w:lang w:eastAsia="es-MX"/>
              </w:rPr>
              <w:t xml:space="preserve">igual </w:t>
            </w:r>
            <w:r w:rsidRPr="00572F83">
              <w:rPr>
                <w:rFonts w:ascii="Times New Roman" w:eastAsia="Times New Roman" w:hAnsi="Times New Roman" w:cs="Times New Roman"/>
                <w:color w:val="2F2F2F"/>
                <w:sz w:val="14"/>
                <w:szCs w:val="14"/>
                <w:lang w:eastAsia="es-MX"/>
              </w:rPr>
              <w:t> </w:t>
            </w:r>
          </w:p>
          <w:p w:rsidR="003B1118" w:rsidRDefault="003B1118" w:rsidP="000B00D9">
            <w:pPr>
              <w:shd w:val="clear" w:color="auto" w:fill="FFFFFF"/>
              <w:spacing w:after="60"/>
              <w:jc w:val="both"/>
              <w:rPr>
                <w:rFonts w:ascii="Times New Roman" w:hAnsi="Times New Roman" w:cs="Times New Roman"/>
                <w:sz w:val="14"/>
                <w:szCs w:val="14"/>
              </w:rPr>
            </w:pPr>
          </w:p>
          <w:p w:rsidR="00947D74" w:rsidRDefault="00947D74" w:rsidP="000B00D9">
            <w:pPr>
              <w:shd w:val="clear" w:color="auto" w:fill="FFFFFF"/>
              <w:spacing w:after="60"/>
              <w:jc w:val="both"/>
              <w:rPr>
                <w:rFonts w:ascii="Times New Roman" w:hAnsi="Times New Roman" w:cs="Times New Roman"/>
                <w:sz w:val="14"/>
                <w:szCs w:val="14"/>
              </w:rPr>
            </w:pPr>
          </w:p>
          <w:p w:rsidR="00947D74" w:rsidRDefault="00947D74" w:rsidP="000B00D9">
            <w:pPr>
              <w:shd w:val="clear" w:color="auto" w:fill="FFFFFF"/>
              <w:spacing w:after="60"/>
              <w:jc w:val="both"/>
              <w:rPr>
                <w:rFonts w:ascii="Times New Roman" w:hAnsi="Times New Roman" w:cs="Times New Roman"/>
                <w:sz w:val="14"/>
                <w:szCs w:val="14"/>
              </w:rPr>
            </w:pPr>
          </w:p>
          <w:p w:rsidR="00947D74" w:rsidRDefault="00947D74" w:rsidP="000B00D9">
            <w:pPr>
              <w:shd w:val="clear" w:color="auto" w:fill="FFFFFF"/>
              <w:spacing w:after="60"/>
              <w:jc w:val="both"/>
              <w:rPr>
                <w:rFonts w:ascii="Times New Roman" w:hAnsi="Times New Roman" w:cs="Times New Roman"/>
                <w:sz w:val="14"/>
                <w:szCs w:val="14"/>
              </w:rPr>
            </w:pPr>
          </w:p>
          <w:p w:rsidR="00947D74" w:rsidRDefault="00947D74" w:rsidP="000B00D9">
            <w:pPr>
              <w:shd w:val="clear" w:color="auto" w:fill="FFFFFF"/>
              <w:spacing w:after="60"/>
              <w:jc w:val="both"/>
              <w:rPr>
                <w:rFonts w:ascii="Times New Roman" w:hAnsi="Times New Roman" w:cs="Times New Roman"/>
                <w:sz w:val="14"/>
                <w:szCs w:val="14"/>
              </w:rPr>
            </w:pPr>
          </w:p>
          <w:p w:rsidR="00947D74" w:rsidRDefault="00947D74" w:rsidP="000B00D9">
            <w:pPr>
              <w:shd w:val="clear" w:color="auto" w:fill="FFFFFF"/>
              <w:spacing w:after="60"/>
              <w:jc w:val="both"/>
              <w:rPr>
                <w:rFonts w:ascii="Times New Roman" w:hAnsi="Times New Roman" w:cs="Times New Roman"/>
                <w:sz w:val="14"/>
                <w:szCs w:val="14"/>
              </w:rPr>
            </w:pPr>
          </w:p>
          <w:p w:rsidR="00947D74" w:rsidRDefault="00947D74" w:rsidP="000B00D9">
            <w:pPr>
              <w:shd w:val="clear" w:color="auto" w:fill="FFFFFF"/>
              <w:spacing w:after="60"/>
              <w:jc w:val="both"/>
              <w:rPr>
                <w:rFonts w:ascii="Times New Roman" w:hAnsi="Times New Roman" w:cs="Times New Roman"/>
                <w:sz w:val="14"/>
                <w:szCs w:val="14"/>
              </w:rPr>
            </w:pPr>
          </w:p>
          <w:p w:rsidR="00947D74" w:rsidRDefault="00947D74" w:rsidP="000B00D9">
            <w:pPr>
              <w:shd w:val="clear" w:color="auto" w:fill="FFFFFF"/>
              <w:spacing w:after="60"/>
              <w:jc w:val="both"/>
              <w:rPr>
                <w:rFonts w:ascii="Times New Roman" w:hAnsi="Times New Roman" w:cs="Times New Roman"/>
                <w:sz w:val="14"/>
                <w:szCs w:val="14"/>
              </w:rPr>
            </w:pPr>
          </w:p>
          <w:p w:rsidR="00947D74" w:rsidRDefault="00947D74" w:rsidP="000B00D9">
            <w:pPr>
              <w:shd w:val="clear" w:color="auto" w:fill="FFFFFF"/>
              <w:spacing w:after="60"/>
              <w:jc w:val="both"/>
              <w:rPr>
                <w:rFonts w:ascii="Times New Roman" w:hAnsi="Times New Roman" w:cs="Times New Roman"/>
                <w:sz w:val="14"/>
                <w:szCs w:val="14"/>
              </w:rPr>
            </w:pPr>
          </w:p>
          <w:p w:rsidR="00947D74" w:rsidRDefault="00947D74" w:rsidP="000B00D9">
            <w:pPr>
              <w:shd w:val="clear" w:color="auto" w:fill="FFFFFF"/>
              <w:spacing w:after="60"/>
              <w:jc w:val="both"/>
              <w:rPr>
                <w:rFonts w:ascii="Times New Roman" w:hAnsi="Times New Roman" w:cs="Times New Roman"/>
                <w:sz w:val="14"/>
                <w:szCs w:val="14"/>
              </w:rPr>
            </w:pPr>
          </w:p>
          <w:p w:rsidR="00947D74" w:rsidRDefault="00947D74" w:rsidP="000B00D9">
            <w:pPr>
              <w:shd w:val="clear" w:color="auto" w:fill="FFFFFF"/>
              <w:spacing w:after="60"/>
              <w:jc w:val="both"/>
              <w:rPr>
                <w:rFonts w:ascii="Times New Roman" w:hAnsi="Times New Roman" w:cs="Times New Roman"/>
                <w:sz w:val="14"/>
                <w:szCs w:val="14"/>
              </w:rPr>
            </w:pPr>
          </w:p>
          <w:p w:rsidR="00947D74" w:rsidRDefault="00947D74" w:rsidP="000B00D9">
            <w:pPr>
              <w:shd w:val="clear" w:color="auto" w:fill="FFFFFF"/>
              <w:spacing w:after="60"/>
              <w:jc w:val="both"/>
              <w:rPr>
                <w:rFonts w:ascii="Times New Roman" w:hAnsi="Times New Roman" w:cs="Times New Roman"/>
                <w:sz w:val="14"/>
                <w:szCs w:val="14"/>
              </w:rPr>
            </w:pPr>
          </w:p>
          <w:p w:rsidR="00947D74" w:rsidRDefault="00947D74" w:rsidP="000B00D9">
            <w:pPr>
              <w:shd w:val="clear" w:color="auto" w:fill="FFFFFF"/>
              <w:spacing w:after="60"/>
              <w:jc w:val="both"/>
              <w:rPr>
                <w:rFonts w:ascii="Times New Roman" w:hAnsi="Times New Roman" w:cs="Times New Roman"/>
                <w:sz w:val="14"/>
                <w:szCs w:val="14"/>
              </w:rPr>
            </w:pPr>
          </w:p>
          <w:p w:rsidR="00947D74" w:rsidRDefault="00947D74" w:rsidP="000B00D9">
            <w:pPr>
              <w:shd w:val="clear" w:color="auto" w:fill="FFFFFF"/>
              <w:spacing w:after="60"/>
              <w:jc w:val="both"/>
              <w:rPr>
                <w:rFonts w:ascii="Times New Roman" w:hAnsi="Times New Roman" w:cs="Times New Roman"/>
                <w:sz w:val="14"/>
                <w:szCs w:val="14"/>
              </w:rPr>
            </w:pPr>
          </w:p>
          <w:p w:rsidR="00947D74" w:rsidRDefault="00947D74" w:rsidP="000B00D9">
            <w:pPr>
              <w:shd w:val="clear" w:color="auto" w:fill="FFFFFF"/>
              <w:spacing w:after="60"/>
              <w:jc w:val="both"/>
              <w:rPr>
                <w:rFonts w:ascii="Times New Roman" w:hAnsi="Times New Roman" w:cs="Times New Roman"/>
                <w:sz w:val="14"/>
                <w:szCs w:val="14"/>
              </w:rPr>
            </w:pPr>
          </w:p>
          <w:p w:rsidR="00947D74" w:rsidRDefault="00947D74" w:rsidP="000B00D9">
            <w:pPr>
              <w:shd w:val="clear" w:color="auto" w:fill="FFFFFF"/>
              <w:spacing w:after="60"/>
              <w:jc w:val="both"/>
              <w:rPr>
                <w:rFonts w:ascii="Times New Roman" w:hAnsi="Times New Roman" w:cs="Times New Roman"/>
                <w:sz w:val="14"/>
                <w:szCs w:val="14"/>
              </w:rPr>
            </w:pPr>
          </w:p>
          <w:p w:rsidR="00947D74" w:rsidRDefault="00947D74" w:rsidP="000B00D9">
            <w:pPr>
              <w:shd w:val="clear" w:color="auto" w:fill="FFFFFF"/>
              <w:spacing w:after="60"/>
              <w:jc w:val="both"/>
              <w:rPr>
                <w:rFonts w:ascii="Times New Roman" w:hAnsi="Times New Roman" w:cs="Times New Roman"/>
                <w:sz w:val="14"/>
                <w:szCs w:val="14"/>
              </w:rPr>
            </w:pPr>
          </w:p>
          <w:p w:rsidR="00947D74" w:rsidRDefault="00947D74" w:rsidP="000B00D9">
            <w:pPr>
              <w:shd w:val="clear" w:color="auto" w:fill="FFFFFF"/>
              <w:spacing w:after="60"/>
              <w:jc w:val="both"/>
              <w:rPr>
                <w:rFonts w:ascii="Times New Roman" w:hAnsi="Times New Roman" w:cs="Times New Roman"/>
                <w:sz w:val="14"/>
                <w:szCs w:val="14"/>
              </w:rPr>
            </w:pPr>
          </w:p>
          <w:p w:rsidR="00947D74" w:rsidRDefault="00947D74" w:rsidP="000B00D9">
            <w:pPr>
              <w:shd w:val="clear" w:color="auto" w:fill="FFFFFF"/>
              <w:spacing w:after="60"/>
              <w:jc w:val="both"/>
              <w:rPr>
                <w:rFonts w:ascii="Times New Roman" w:hAnsi="Times New Roman" w:cs="Times New Roman"/>
                <w:sz w:val="14"/>
                <w:szCs w:val="14"/>
              </w:rPr>
            </w:pPr>
          </w:p>
          <w:p w:rsidR="00947D74" w:rsidRDefault="00947D74" w:rsidP="000B00D9">
            <w:pPr>
              <w:shd w:val="clear" w:color="auto" w:fill="FFFFFF"/>
              <w:spacing w:after="60"/>
              <w:jc w:val="both"/>
              <w:rPr>
                <w:rFonts w:ascii="Times New Roman" w:hAnsi="Times New Roman" w:cs="Times New Roman"/>
                <w:sz w:val="14"/>
                <w:szCs w:val="14"/>
              </w:rPr>
            </w:pPr>
          </w:p>
          <w:p w:rsidR="00947D74" w:rsidRDefault="00947D74" w:rsidP="000B00D9">
            <w:pPr>
              <w:shd w:val="clear" w:color="auto" w:fill="FFFFFF"/>
              <w:spacing w:after="60"/>
              <w:jc w:val="both"/>
              <w:rPr>
                <w:rFonts w:ascii="Times New Roman" w:hAnsi="Times New Roman" w:cs="Times New Roman"/>
                <w:sz w:val="14"/>
                <w:szCs w:val="14"/>
              </w:rPr>
            </w:pPr>
          </w:p>
          <w:p w:rsidR="00947D74" w:rsidRPr="00D32367" w:rsidRDefault="00947D74" w:rsidP="000B00D9">
            <w:pPr>
              <w:shd w:val="clear" w:color="auto" w:fill="FFFFFF"/>
              <w:spacing w:after="60"/>
              <w:jc w:val="both"/>
              <w:rPr>
                <w:rFonts w:ascii="Times New Roman" w:hAnsi="Times New Roman" w:cs="Times New Roman"/>
                <w:sz w:val="14"/>
                <w:szCs w:val="14"/>
              </w:rPr>
            </w:pPr>
            <w:r w:rsidRPr="00947D74">
              <w:rPr>
                <w:rFonts w:ascii="Times New Roman" w:hAnsi="Times New Roman" w:cs="Times New Roman"/>
                <w:b/>
                <w:sz w:val="14"/>
                <w:szCs w:val="14"/>
              </w:rPr>
              <w:t>1.5.</w:t>
            </w:r>
            <w:r>
              <w:rPr>
                <w:rFonts w:ascii="Times New Roman" w:hAnsi="Times New Roman" w:cs="Times New Roman"/>
                <w:sz w:val="14"/>
                <w:szCs w:val="14"/>
              </w:rPr>
              <w:t xml:space="preserve"> Igual </w:t>
            </w:r>
          </w:p>
        </w:tc>
        <w:tc>
          <w:tcPr>
            <w:tcW w:w="1766" w:type="dxa"/>
          </w:tcPr>
          <w:p w:rsidR="003B1118" w:rsidRPr="00572F83" w:rsidRDefault="003B1118" w:rsidP="000B00D9">
            <w:pPr>
              <w:shd w:val="clear" w:color="auto" w:fill="FFFFFF"/>
              <w:spacing w:after="80"/>
              <w:jc w:val="both"/>
              <w:rPr>
                <w:rFonts w:ascii="Times New Roman" w:eastAsia="Times New Roman" w:hAnsi="Times New Roman" w:cs="Times New Roman"/>
                <w:color w:val="2F2F2F"/>
                <w:sz w:val="14"/>
                <w:szCs w:val="14"/>
                <w:lang w:eastAsia="es-MX"/>
              </w:rPr>
            </w:pPr>
            <w:r w:rsidRPr="00572F83">
              <w:rPr>
                <w:rFonts w:ascii="Times New Roman" w:eastAsia="Times New Roman" w:hAnsi="Times New Roman" w:cs="Times New Roman"/>
                <w:b/>
                <w:bCs/>
                <w:color w:val="2F2F2F"/>
                <w:sz w:val="14"/>
                <w:szCs w:val="14"/>
                <w:lang w:eastAsia="es-MX"/>
              </w:rPr>
              <w:t>Presunción de operaciones inexistentes o simuladas y procedimiento para desvirtuar los hechos que determinaron dicha presunción</w:t>
            </w:r>
          </w:p>
          <w:p w:rsidR="003B1118" w:rsidRPr="00572F83" w:rsidRDefault="003B1118" w:rsidP="000B00D9">
            <w:pPr>
              <w:shd w:val="clear" w:color="auto" w:fill="FFFFFF"/>
              <w:spacing w:after="80"/>
              <w:jc w:val="both"/>
              <w:rPr>
                <w:rFonts w:ascii="Times New Roman" w:eastAsia="Times New Roman" w:hAnsi="Times New Roman" w:cs="Times New Roman"/>
                <w:color w:val="2F2F2F"/>
                <w:sz w:val="14"/>
                <w:szCs w:val="14"/>
                <w:lang w:eastAsia="es-MX"/>
              </w:rPr>
            </w:pPr>
            <w:r w:rsidRPr="00572F83">
              <w:rPr>
                <w:rFonts w:ascii="Times New Roman" w:eastAsia="Times New Roman" w:hAnsi="Times New Roman" w:cs="Times New Roman"/>
                <w:b/>
                <w:bCs/>
                <w:color w:val="2F2F2F"/>
                <w:sz w:val="14"/>
                <w:szCs w:val="14"/>
                <w:lang w:eastAsia="es-MX"/>
              </w:rPr>
              <w:t>1.4.</w:t>
            </w:r>
            <w:r>
              <w:rPr>
                <w:rFonts w:ascii="Times New Roman" w:eastAsia="Times New Roman" w:hAnsi="Times New Roman" w:cs="Times New Roman"/>
                <w:color w:val="2F2F2F"/>
                <w:sz w:val="14"/>
                <w:szCs w:val="14"/>
                <w:lang w:eastAsia="es-MX"/>
              </w:rPr>
              <w:t xml:space="preserve"> Igual </w:t>
            </w:r>
          </w:p>
          <w:p w:rsidR="00947D74" w:rsidRDefault="00947D74" w:rsidP="000B00D9">
            <w:pPr>
              <w:shd w:val="clear" w:color="auto" w:fill="FFFFFF"/>
              <w:spacing w:after="80"/>
              <w:jc w:val="both"/>
              <w:rPr>
                <w:rFonts w:ascii="Times New Roman" w:eastAsia="Times New Roman" w:hAnsi="Times New Roman" w:cs="Times New Roman"/>
                <w:color w:val="2F2F2F"/>
                <w:sz w:val="14"/>
                <w:szCs w:val="14"/>
                <w:lang w:eastAsia="es-MX"/>
              </w:rPr>
            </w:pPr>
            <w:r>
              <w:rPr>
                <w:rFonts w:ascii="Times New Roman" w:eastAsia="Times New Roman" w:hAnsi="Times New Roman" w:cs="Times New Roman"/>
                <w:color w:val="2F2F2F"/>
                <w:sz w:val="14"/>
                <w:szCs w:val="14"/>
                <w:lang w:eastAsia="es-MX"/>
              </w:rPr>
              <w:t>…</w:t>
            </w:r>
          </w:p>
          <w:p w:rsidR="00947D74" w:rsidRDefault="00947D74" w:rsidP="000B00D9">
            <w:pPr>
              <w:shd w:val="clear" w:color="auto" w:fill="FFFFFF"/>
              <w:spacing w:after="80"/>
              <w:jc w:val="both"/>
              <w:rPr>
                <w:rFonts w:ascii="Times New Roman" w:eastAsia="Times New Roman" w:hAnsi="Times New Roman" w:cs="Times New Roman"/>
                <w:color w:val="2F2F2F"/>
                <w:sz w:val="14"/>
                <w:szCs w:val="14"/>
                <w:lang w:eastAsia="es-MX"/>
              </w:rPr>
            </w:pPr>
          </w:p>
          <w:p w:rsidR="003B1118" w:rsidRPr="00572F83" w:rsidRDefault="003B1118" w:rsidP="000B00D9">
            <w:pPr>
              <w:shd w:val="clear" w:color="auto" w:fill="FFFFFF"/>
              <w:spacing w:after="80"/>
              <w:jc w:val="both"/>
              <w:rPr>
                <w:rFonts w:ascii="Times New Roman" w:eastAsia="Times New Roman" w:hAnsi="Times New Roman" w:cs="Times New Roman"/>
                <w:color w:val="2F2F2F"/>
                <w:sz w:val="14"/>
                <w:szCs w:val="14"/>
                <w:lang w:eastAsia="es-MX"/>
              </w:rPr>
            </w:pPr>
            <w:r w:rsidRPr="00572F83">
              <w:rPr>
                <w:rFonts w:ascii="Times New Roman" w:eastAsia="Times New Roman" w:hAnsi="Times New Roman" w:cs="Times New Roman"/>
                <w:color w:val="2F2F2F"/>
                <w:sz w:val="14"/>
                <w:szCs w:val="14"/>
                <w:lang w:eastAsia="es-MX"/>
              </w:rPr>
              <w:t>Transcurridos treinta días</w:t>
            </w:r>
            <w:r>
              <w:rPr>
                <w:rFonts w:ascii="Times New Roman" w:eastAsia="Times New Roman" w:hAnsi="Times New Roman" w:cs="Times New Roman"/>
                <w:color w:val="2F2F2F"/>
                <w:sz w:val="14"/>
                <w:szCs w:val="14"/>
                <w:lang w:eastAsia="es-MX"/>
              </w:rPr>
              <w:t xml:space="preserve"> </w:t>
            </w:r>
            <w:r w:rsidRPr="00572F83">
              <w:rPr>
                <w:rFonts w:ascii="Times New Roman" w:eastAsia="Times New Roman" w:hAnsi="Times New Roman" w:cs="Times New Roman"/>
                <w:color w:val="2F2F2F"/>
                <w:sz w:val="14"/>
                <w:szCs w:val="14"/>
                <w:lang w:eastAsia="es-MX"/>
              </w:rPr>
              <w:t>posteriores a dicha notificación, la autoridad publicará un listado en el DOF y en el Portal del</w:t>
            </w:r>
            <w:r>
              <w:rPr>
                <w:rFonts w:ascii="Times New Roman" w:eastAsia="Times New Roman" w:hAnsi="Times New Roman" w:cs="Times New Roman"/>
                <w:color w:val="2F2F2F"/>
                <w:sz w:val="14"/>
                <w:szCs w:val="14"/>
                <w:lang w:eastAsia="es-MX"/>
              </w:rPr>
              <w:t xml:space="preserve"> </w:t>
            </w:r>
            <w:r w:rsidRPr="00572F83">
              <w:rPr>
                <w:rFonts w:ascii="Times New Roman" w:eastAsia="Times New Roman" w:hAnsi="Times New Roman" w:cs="Times New Roman"/>
                <w:color w:val="2F2F2F"/>
                <w:sz w:val="14"/>
                <w:szCs w:val="14"/>
                <w:lang w:eastAsia="es-MX"/>
              </w:rPr>
              <w:t>SAT, de los contribuyentes que:</w:t>
            </w:r>
          </w:p>
          <w:p w:rsidR="003B1118" w:rsidRPr="00572F83" w:rsidRDefault="003B1118" w:rsidP="000B00D9">
            <w:pPr>
              <w:shd w:val="clear" w:color="auto" w:fill="FFFFFF"/>
              <w:spacing w:after="80"/>
              <w:jc w:val="both"/>
              <w:rPr>
                <w:rFonts w:ascii="Times New Roman" w:eastAsia="Times New Roman" w:hAnsi="Times New Roman" w:cs="Times New Roman"/>
                <w:color w:val="2F2F2F"/>
                <w:sz w:val="14"/>
                <w:szCs w:val="14"/>
                <w:lang w:eastAsia="es-MX"/>
              </w:rPr>
            </w:pPr>
            <w:r w:rsidRPr="00572F83">
              <w:rPr>
                <w:rFonts w:ascii="Times New Roman" w:eastAsia="Times New Roman" w:hAnsi="Times New Roman" w:cs="Times New Roman"/>
                <w:b/>
                <w:bCs/>
                <w:color w:val="2F2F2F"/>
                <w:sz w:val="14"/>
                <w:szCs w:val="14"/>
                <w:lang w:eastAsia="es-MX"/>
              </w:rPr>
              <w:t>a)</w:t>
            </w:r>
            <w:r>
              <w:rPr>
                <w:rFonts w:ascii="Times New Roman" w:eastAsia="Times New Roman" w:hAnsi="Times New Roman" w:cs="Times New Roman"/>
                <w:color w:val="2F2F2F"/>
                <w:sz w:val="14"/>
                <w:szCs w:val="14"/>
                <w:lang w:eastAsia="es-MX"/>
              </w:rPr>
              <w:t xml:space="preserve"> </w:t>
            </w:r>
            <w:r w:rsidRPr="00572F83">
              <w:rPr>
                <w:rFonts w:ascii="Times New Roman" w:eastAsia="Times New Roman" w:hAnsi="Times New Roman" w:cs="Times New Roman"/>
                <w:color w:val="2F2F2F"/>
                <w:sz w:val="14"/>
                <w:szCs w:val="14"/>
                <w:lang w:eastAsia="es-MX"/>
              </w:rPr>
              <w:t>Ejercieron el derecho previsto en el artículo 69-B, segundo párrafo del CFF, sin</w:t>
            </w:r>
            <w:r>
              <w:rPr>
                <w:rFonts w:ascii="Times New Roman" w:eastAsia="Times New Roman" w:hAnsi="Times New Roman" w:cs="Times New Roman"/>
                <w:color w:val="2F2F2F"/>
                <w:sz w:val="14"/>
                <w:szCs w:val="14"/>
                <w:lang w:eastAsia="es-MX"/>
              </w:rPr>
              <w:t xml:space="preserve"> </w:t>
            </w:r>
            <w:r w:rsidRPr="00572F83">
              <w:rPr>
                <w:rFonts w:ascii="Times New Roman" w:eastAsia="Times New Roman" w:hAnsi="Times New Roman" w:cs="Times New Roman"/>
                <w:color w:val="2F2F2F"/>
                <w:sz w:val="14"/>
                <w:szCs w:val="14"/>
                <w:lang w:eastAsia="es-MX"/>
              </w:rPr>
              <w:t>embargo, una vez valorada la información, documenta</w:t>
            </w:r>
            <w:r>
              <w:rPr>
                <w:rFonts w:ascii="Times New Roman" w:eastAsia="Times New Roman" w:hAnsi="Times New Roman" w:cs="Times New Roman"/>
                <w:color w:val="2F2F2F"/>
                <w:sz w:val="14"/>
                <w:szCs w:val="14"/>
                <w:lang w:eastAsia="es-MX"/>
              </w:rPr>
              <w:t xml:space="preserve">ción y argumentos aportados, no </w:t>
            </w:r>
            <w:r w:rsidRPr="00572F83">
              <w:rPr>
                <w:rFonts w:ascii="Times New Roman" w:eastAsia="Times New Roman" w:hAnsi="Times New Roman" w:cs="Times New Roman"/>
                <w:color w:val="2F2F2F"/>
                <w:sz w:val="14"/>
                <w:szCs w:val="14"/>
                <w:lang w:eastAsia="es-MX"/>
              </w:rPr>
              <w:t>desvirtuaron la presunción de operaciones inexistentes o simuladas a que se refiere el</w:t>
            </w:r>
            <w:r>
              <w:rPr>
                <w:rFonts w:ascii="Times New Roman" w:eastAsia="Times New Roman" w:hAnsi="Times New Roman" w:cs="Times New Roman"/>
                <w:color w:val="2F2F2F"/>
                <w:sz w:val="14"/>
                <w:szCs w:val="14"/>
                <w:lang w:eastAsia="es-MX"/>
              </w:rPr>
              <w:t xml:space="preserve"> </w:t>
            </w:r>
            <w:r w:rsidRPr="00572F83">
              <w:rPr>
                <w:rFonts w:ascii="Times New Roman" w:eastAsia="Times New Roman" w:hAnsi="Times New Roman" w:cs="Times New Roman"/>
                <w:color w:val="2F2F2F"/>
                <w:sz w:val="14"/>
                <w:szCs w:val="14"/>
                <w:lang w:eastAsia="es-MX"/>
              </w:rPr>
              <w:t>primer párrafo del citado artículo y, por tanto, se e</w:t>
            </w:r>
            <w:r>
              <w:rPr>
                <w:rFonts w:ascii="Times New Roman" w:eastAsia="Times New Roman" w:hAnsi="Times New Roman" w:cs="Times New Roman"/>
                <w:color w:val="2F2F2F"/>
                <w:sz w:val="14"/>
                <w:szCs w:val="14"/>
                <w:lang w:eastAsia="es-MX"/>
              </w:rPr>
              <w:t>ncuentran definitivamente en la s</w:t>
            </w:r>
            <w:r w:rsidRPr="00572F83">
              <w:rPr>
                <w:rFonts w:ascii="Times New Roman" w:eastAsia="Times New Roman" w:hAnsi="Times New Roman" w:cs="Times New Roman"/>
                <w:color w:val="2F2F2F"/>
                <w:sz w:val="14"/>
                <w:szCs w:val="14"/>
                <w:lang w:eastAsia="es-MX"/>
              </w:rPr>
              <w:t>ituación a que se refiere el primer párrafo del citado artículo.</w:t>
            </w:r>
          </w:p>
          <w:p w:rsidR="003B1118" w:rsidRPr="00572F83" w:rsidRDefault="003B1118" w:rsidP="000B00D9">
            <w:pPr>
              <w:shd w:val="clear" w:color="auto" w:fill="FFFFFF"/>
              <w:spacing w:after="80"/>
              <w:jc w:val="both"/>
              <w:rPr>
                <w:rFonts w:ascii="Times New Roman" w:eastAsia="Times New Roman" w:hAnsi="Times New Roman" w:cs="Times New Roman"/>
                <w:color w:val="2F2F2F"/>
                <w:sz w:val="14"/>
                <w:szCs w:val="14"/>
                <w:lang w:eastAsia="es-MX"/>
              </w:rPr>
            </w:pPr>
            <w:r w:rsidRPr="00572F83">
              <w:rPr>
                <w:rFonts w:ascii="Times New Roman" w:eastAsia="Times New Roman" w:hAnsi="Times New Roman" w:cs="Times New Roman"/>
                <w:b/>
                <w:bCs/>
                <w:color w:val="2F2F2F"/>
                <w:sz w:val="14"/>
                <w:szCs w:val="14"/>
                <w:lang w:eastAsia="es-MX"/>
              </w:rPr>
              <w:t>b)</w:t>
            </w:r>
            <w:r>
              <w:rPr>
                <w:rFonts w:ascii="Times New Roman" w:eastAsia="Times New Roman" w:hAnsi="Times New Roman" w:cs="Times New Roman"/>
                <w:b/>
                <w:bCs/>
                <w:color w:val="2F2F2F"/>
                <w:sz w:val="14"/>
                <w:szCs w:val="14"/>
                <w:lang w:eastAsia="es-MX"/>
              </w:rPr>
              <w:t xml:space="preserve"> </w:t>
            </w:r>
            <w:r w:rsidRPr="00572F83">
              <w:rPr>
                <w:rFonts w:ascii="Times New Roman" w:eastAsia="Times New Roman" w:hAnsi="Times New Roman" w:cs="Times New Roman"/>
                <w:color w:val="2F2F2F"/>
                <w:sz w:val="14"/>
                <w:szCs w:val="14"/>
                <w:lang w:eastAsia="es-MX"/>
              </w:rPr>
              <w:t>No ejercieron el derecho previsto en el artículo 69-B,</w:t>
            </w:r>
            <w:r>
              <w:rPr>
                <w:rFonts w:ascii="Times New Roman" w:eastAsia="Times New Roman" w:hAnsi="Times New Roman" w:cs="Times New Roman"/>
                <w:color w:val="2F2F2F"/>
                <w:sz w:val="14"/>
                <w:szCs w:val="14"/>
                <w:lang w:eastAsia="es-MX"/>
              </w:rPr>
              <w:t xml:space="preserve"> segundo párrafo del CFF y, por </w:t>
            </w:r>
            <w:r w:rsidRPr="00572F83">
              <w:rPr>
                <w:rFonts w:ascii="Times New Roman" w:eastAsia="Times New Roman" w:hAnsi="Times New Roman" w:cs="Times New Roman"/>
                <w:color w:val="2F2F2F"/>
                <w:sz w:val="14"/>
                <w:szCs w:val="14"/>
                <w:lang w:eastAsia="es-MX"/>
              </w:rPr>
              <w:t>tanto, se encuentran definitivamente en la situación a que se refiere el primer párrafo del citado artículo.</w:t>
            </w:r>
          </w:p>
          <w:p w:rsidR="003B1118" w:rsidRPr="00572F83" w:rsidRDefault="003B1118" w:rsidP="000B00D9">
            <w:pPr>
              <w:shd w:val="clear" w:color="auto" w:fill="FFFFFF"/>
              <w:spacing w:after="80"/>
              <w:jc w:val="both"/>
              <w:rPr>
                <w:rFonts w:ascii="Times New Roman" w:eastAsia="Times New Roman" w:hAnsi="Times New Roman" w:cs="Times New Roman"/>
                <w:color w:val="2F2F2F"/>
                <w:sz w:val="14"/>
                <w:szCs w:val="14"/>
                <w:lang w:eastAsia="es-MX"/>
              </w:rPr>
            </w:pPr>
            <w:r w:rsidRPr="00572F83">
              <w:rPr>
                <w:rFonts w:ascii="Times New Roman" w:eastAsia="Times New Roman" w:hAnsi="Times New Roman" w:cs="Times New Roman"/>
                <w:b/>
                <w:bCs/>
                <w:color w:val="2F2F2F"/>
                <w:sz w:val="14"/>
                <w:szCs w:val="14"/>
                <w:lang w:eastAsia="es-MX"/>
              </w:rPr>
              <w:t>c)</w:t>
            </w:r>
            <w:r>
              <w:rPr>
                <w:rFonts w:ascii="Times New Roman" w:eastAsia="Times New Roman" w:hAnsi="Times New Roman" w:cs="Times New Roman"/>
                <w:b/>
                <w:bCs/>
                <w:color w:val="2F2F2F"/>
                <w:sz w:val="14"/>
                <w:szCs w:val="14"/>
                <w:lang w:eastAsia="es-MX"/>
              </w:rPr>
              <w:t xml:space="preserve"> </w:t>
            </w:r>
            <w:r w:rsidRPr="00572F83">
              <w:rPr>
                <w:rFonts w:ascii="Times New Roman" w:eastAsia="Times New Roman" w:hAnsi="Times New Roman" w:cs="Times New Roman"/>
                <w:color w:val="2F2F2F"/>
                <w:sz w:val="14"/>
                <w:szCs w:val="14"/>
                <w:lang w:eastAsia="es-MX"/>
              </w:rPr>
              <w:t>Ejercieron el derecho previsto en el artículo 69-B, segundo párrafo del CFF, y una vez</w:t>
            </w:r>
            <w:r>
              <w:rPr>
                <w:rFonts w:ascii="Times New Roman" w:eastAsia="Times New Roman" w:hAnsi="Times New Roman" w:cs="Times New Roman"/>
                <w:color w:val="2F2F2F"/>
                <w:sz w:val="14"/>
                <w:szCs w:val="14"/>
                <w:lang w:eastAsia="es-MX"/>
              </w:rPr>
              <w:t xml:space="preserve"> </w:t>
            </w:r>
            <w:r w:rsidRPr="00572F83">
              <w:rPr>
                <w:rFonts w:ascii="Times New Roman" w:eastAsia="Times New Roman" w:hAnsi="Times New Roman" w:cs="Times New Roman"/>
                <w:color w:val="2F2F2F"/>
                <w:sz w:val="14"/>
                <w:szCs w:val="14"/>
                <w:lang w:eastAsia="es-MX"/>
              </w:rPr>
              <w:t>valorada la información, documentación y argumentos aportados, si desvirtuaron la</w:t>
            </w:r>
            <w:r>
              <w:rPr>
                <w:rFonts w:ascii="Times New Roman" w:eastAsia="Times New Roman" w:hAnsi="Times New Roman" w:cs="Times New Roman"/>
                <w:color w:val="2F2F2F"/>
                <w:sz w:val="14"/>
                <w:szCs w:val="14"/>
                <w:lang w:eastAsia="es-MX"/>
              </w:rPr>
              <w:t xml:space="preserve"> </w:t>
            </w:r>
            <w:r w:rsidRPr="00572F83">
              <w:rPr>
                <w:rFonts w:ascii="Times New Roman" w:eastAsia="Times New Roman" w:hAnsi="Times New Roman" w:cs="Times New Roman"/>
                <w:color w:val="2F2F2F"/>
                <w:sz w:val="14"/>
                <w:szCs w:val="14"/>
                <w:lang w:eastAsia="es-MX"/>
              </w:rPr>
              <w:t>presunción de operaciones inexistentes o simuladas a q</w:t>
            </w:r>
            <w:r>
              <w:rPr>
                <w:rFonts w:ascii="Times New Roman" w:eastAsia="Times New Roman" w:hAnsi="Times New Roman" w:cs="Times New Roman"/>
                <w:color w:val="2F2F2F"/>
                <w:sz w:val="14"/>
                <w:szCs w:val="14"/>
                <w:lang w:eastAsia="es-MX"/>
              </w:rPr>
              <w:t xml:space="preserve">ue se refiere el primer párrafo </w:t>
            </w:r>
            <w:r w:rsidRPr="00572F83">
              <w:rPr>
                <w:rFonts w:ascii="Times New Roman" w:eastAsia="Times New Roman" w:hAnsi="Times New Roman" w:cs="Times New Roman"/>
                <w:color w:val="2F2F2F"/>
                <w:sz w:val="14"/>
                <w:szCs w:val="14"/>
                <w:lang w:eastAsia="es-MX"/>
              </w:rPr>
              <w:t>del citado artículo.</w:t>
            </w:r>
          </w:p>
          <w:p w:rsidR="003B1118" w:rsidRPr="00572F83" w:rsidRDefault="003B1118" w:rsidP="000B00D9">
            <w:pPr>
              <w:shd w:val="clear" w:color="auto" w:fill="FFFFFF"/>
              <w:spacing w:after="80"/>
              <w:jc w:val="both"/>
              <w:rPr>
                <w:rFonts w:ascii="Times New Roman" w:eastAsia="Times New Roman" w:hAnsi="Times New Roman" w:cs="Times New Roman"/>
                <w:color w:val="2F2F2F"/>
                <w:sz w:val="14"/>
                <w:szCs w:val="14"/>
                <w:lang w:eastAsia="es-MX"/>
              </w:rPr>
            </w:pPr>
            <w:r w:rsidRPr="00572F83">
              <w:rPr>
                <w:rFonts w:ascii="Times New Roman" w:eastAsia="Times New Roman" w:hAnsi="Times New Roman" w:cs="Times New Roman"/>
                <w:b/>
                <w:bCs/>
                <w:color w:val="2F2F2F"/>
                <w:sz w:val="14"/>
                <w:szCs w:val="14"/>
                <w:lang w:eastAsia="es-MX"/>
              </w:rPr>
              <w:t>d)</w:t>
            </w:r>
            <w:r>
              <w:rPr>
                <w:rFonts w:ascii="Times New Roman" w:eastAsia="Times New Roman" w:hAnsi="Times New Roman" w:cs="Times New Roman"/>
                <w:color w:val="2F2F2F"/>
                <w:sz w:val="14"/>
                <w:szCs w:val="14"/>
                <w:lang w:eastAsia="es-MX"/>
              </w:rPr>
              <w:t xml:space="preserve"> </w:t>
            </w:r>
            <w:r w:rsidRPr="00572F83">
              <w:rPr>
                <w:rFonts w:ascii="Times New Roman" w:eastAsia="Times New Roman" w:hAnsi="Times New Roman" w:cs="Times New Roman"/>
                <w:color w:val="2F2F2F"/>
                <w:sz w:val="14"/>
                <w:szCs w:val="14"/>
                <w:lang w:eastAsia="es-MX"/>
              </w:rPr>
              <w:t>Promovieron algún medio de defensa en contra del oficio de presunción a que se refiere el artículo 69-B primer párrafo del CFF o en contra de la resolución a que se refiere el</w:t>
            </w:r>
            <w:r>
              <w:rPr>
                <w:rFonts w:ascii="Times New Roman" w:eastAsia="Times New Roman" w:hAnsi="Times New Roman" w:cs="Times New Roman"/>
                <w:color w:val="2F2F2F"/>
                <w:sz w:val="14"/>
                <w:szCs w:val="14"/>
                <w:lang w:eastAsia="es-MX"/>
              </w:rPr>
              <w:t xml:space="preserve"> </w:t>
            </w:r>
            <w:r w:rsidRPr="00572F83">
              <w:rPr>
                <w:rFonts w:ascii="Times New Roman" w:eastAsia="Times New Roman" w:hAnsi="Times New Roman" w:cs="Times New Roman"/>
                <w:color w:val="2F2F2F"/>
                <w:sz w:val="14"/>
                <w:szCs w:val="14"/>
                <w:lang w:eastAsia="es-MX"/>
              </w:rPr>
              <w:t>tercer párrafo del artículo en comento y una vez resuelto el mismo el órgano</w:t>
            </w:r>
            <w:r>
              <w:rPr>
                <w:rFonts w:ascii="Times New Roman" w:eastAsia="Times New Roman" w:hAnsi="Times New Roman" w:cs="Times New Roman"/>
                <w:color w:val="2F2F2F"/>
                <w:sz w:val="14"/>
                <w:szCs w:val="14"/>
                <w:lang w:eastAsia="es-MX"/>
              </w:rPr>
              <w:t xml:space="preserve"> </w:t>
            </w:r>
            <w:r w:rsidRPr="00572F83">
              <w:rPr>
                <w:rFonts w:ascii="Times New Roman" w:eastAsia="Times New Roman" w:hAnsi="Times New Roman" w:cs="Times New Roman"/>
                <w:color w:val="2F2F2F"/>
                <w:sz w:val="14"/>
                <w:szCs w:val="14"/>
                <w:lang w:eastAsia="es-MX"/>
              </w:rPr>
              <w:t>jurisdiccional o administrativo dejó insubsistente el referido acto.</w:t>
            </w:r>
          </w:p>
          <w:p w:rsidR="00947D74" w:rsidRDefault="00947D74" w:rsidP="000B00D9">
            <w:pPr>
              <w:shd w:val="clear" w:color="auto" w:fill="FFFFFF"/>
              <w:spacing w:after="80"/>
              <w:jc w:val="both"/>
              <w:rPr>
                <w:rFonts w:ascii="Times New Roman" w:eastAsia="Times New Roman" w:hAnsi="Times New Roman" w:cs="Times New Roman"/>
                <w:b/>
                <w:bCs/>
                <w:color w:val="2F2F2F"/>
                <w:sz w:val="14"/>
                <w:szCs w:val="14"/>
                <w:lang w:eastAsia="es-MX"/>
              </w:rPr>
            </w:pPr>
          </w:p>
          <w:p w:rsidR="003B1118" w:rsidRPr="00D32367" w:rsidRDefault="003B1118" w:rsidP="000B00D9">
            <w:pPr>
              <w:shd w:val="clear" w:color="auto" w:fill="FFFFFF"/>
              <w:spacing w:after="80"/>
              <w:jc w:val="both"/>
              <w:rPr>
                <w:rFonts w:ascii="Times New Roman" w:hAnsi="Times New Roman" w:cs="Times New Roman"/>
                <w:sz w:val="14"/>
                <w:szCs w:val="14"/>
              </w:rPr>
            </w:pPr>
            <w:r w:rsidRPr="00572F83">
              <w:rPr>
                <w:rFonts w:ascii="Times New Roman" w:eastAsia="Times New Roman" w:hAnsi="Times New Roman" w:cs="Times New Roman"/>
                <w:b/>
                <w:bCs/>
                <w:color w:val="2F2F2F"/>
                <w:sz w:val="14"/>
                <w:szCs w:val="14"/>
                <w:lang w:eastAsia="es-MX"/>
              </w:rPr>
              <w:t>1.5.</w:t>
            </w:r>
            <w:r>
              <w:rPr>
                <w:rFonts w:ascii="Times New Roman" w:eastAsia="Times New Roman" w:hAnsi="Times New Roman" w:cs="Times New Roman"/>
                <w:color w:val="2F2F2F"/>
                <w:sz w:val="14"/>
                <w:szCs w:val="14"/>
                <w:lang w:eastAsia="es-MX"/>
              </w:rPr>
              <w:t xml:space="preserve"> Igual </w:t>
            </w:r>
          </w:p>
        </w:tc>
      </w:tr>
    </w:tbl>
    <w:p w:rsidR="003B1118" w:rsidRDefault="003B1118" w:rsidP="003B1118">
      <w:pPr>
        <w:pStyle w:val="Estilo"/>
        <w:jc w:val="center"/>
      </w:pPr>
    </w:p>
    <w:tbl>
      <w:tblPr>
        <w:tblStyle w:val="Tablaconcuadrcula"/>
        <w:tblW w:w="0" w:type="auto"/>
        <w:tblLayout w:type="fixed"/>
        <w:tblLook w:val="04A0" w:firstRow="1" w:lastRow="0" w:firstColumn="1" w:lastColumn="0" w:noHBand="0" w:noVBand="1"/>
      </w:tblPr>
      <w:tblGrid>
        <w:gridCol w:w="4106"/>
        <w:gridCol w:w="3827"/>
      </w:tblGrid>
      <w:tr w:rsidR="00941084" w:rsidTr="00CB0BD6">
        <w:tc>
          <w:tcPr>
            <w:tcW w:w="4106" w:type="dxa"/>
          </w:tcPr>
          <w:p w:rsidR="00CB0BD6" w:rsidRPr="00CB0BD6" w:rsidRDefault="00CB0BD6" w:rsidP="00941084">
            <w:pPr>
              <w:shd w:val="clear" w:color="auto" w:fill="FFFFFF"/>
              <w:spacing w:after="101"/>
              <w:ind w:firstLine="288"/>
              <w:jc w:val="both"/>
              <w:rPr>
                <w:rFonts w:ascii="Arial" w:eastAsia="Times New Roman" w:hAnsi="Arial" w:cs="Arial"/>
                <w:bCs/>
                <w:color w:val="2F2F2F"/>
                <w:sz w:val="18"/>
                <w:szCs w:val="18"/>
                <w:lang w:eastAsia="es-MX"/>
              </w:rPr>
            </w:pPr>
            <w:r>
              <w:rPr>
                <w:rFonts w:ascii="Arial" w:eastAsia="Times New Roman" w:hAnsi="Arial" w:cs="Arial"/>
                <w:bCs/>
                <w:color w:val="2F2F2F"/>
                <w:sz w:val="18"/>
                <w:szCs w:val="18"/>
                <w:lang w:eastAsia="es-MX"/>
              </w:rPr>
              <w:lastRenderedPageBreak/>
              <w:t>ADICIÓN D.O.F. DE 13 DE DICIEMBRE DE 2013.</w:t>
            </w:r>
          </w:p>
          <w:p w:rsidR="00941084" w:rsidRPr="00941084" w:rsidRDefault="00941084" w:rsidP="00941084">
            <w:pPr>
              <w:shd w:val="clear" w:color="auto" w:fill="FFFFFF"/>
              <w:spacing w:after="101"/>
              <w:ind w:firstLine="288"/>
              <w:jc w:val="both"/>
              <w:rPr>
                <w:rFonts w:ascii="Arial" w:eastAsia="Times New Roman" w:hAnsi="Arial" w:cs="Arial"/>
                <w:color w:val="2F2F2F"/>
                <w:sz w:val="18"/>
                <w:szCs w:val="18"/>
                <w:lang w:eastAsia="es-MX"/>
              </w:rPr>
            </w:pPr>
            <w:r w:rsidRPr="00941084">
              <w:rPr>
                <w:rFonts w:ascii="Arial" w:eastAsia="Times New Roman" w:hAnsi="Arial" w:cs="Arial"/>
                <w:b/>
                <w:bCs/>
                <w:color w:val="2F2F2F"/>
                <w:sz w:val="18"/>
                <w:szCs w:val="18"/>
                <w:lang w:eastAsia="es-MX"/>
              </w:rPr>
              <w:t>Artículo 69-B.</w:t>
            </w:r>
            <w:r w:rsidR="00CB0BD6">
              <w:rPr>
                <w:rFonts w:ascii="Arial" w:eastAsia="Times New Roman" w:hAnsi="Arial" w:cs="Arial"/>
                <w:b/>
                <w:bCs/>
                <w:color w:val="2F2F2F"/>
                <w:sz w:val="18"/>
                <w:szCs w:val="18"/>
                <w:lang w:eastAsia="es-MX"/>
              </w:rPr>
              <w:t xml:space="preserve"> </w:t>
            </w:r>
            <w:r w:rsidRPr="00941084">
              <w:rPr>
                <w:rFonts w:ascii="Arial" w:eastAsia="Times New Roman" w:hAnsi="Arial" w:cs="Arial"/>
                <w:color w:val="2F2F2F"/>
                <w:sz w:val="18"/>
                <w:szCs w:val="18"/>
                <w:lang w:eastAsia="es-MX"/>
              </w:rPr>
              <w:t>Cuando la autoridad fiscal detecte que un contribuyente ha estado emitiendo comprobantes</w:t>
            </w:r>
            <w:r w:rsidR="00CB0BD6">
              <w:rPr>
                <w:rFonts w:ascii="Arial" w:eastAsia="Times New Roman" w:hAnsi="Arial" w:cs="Arial"/>
                <w:color w:val="2F2F2F"/>
                <w:sz w:val="18"/>
                <w:szCs w:val="18"/>
                <w:lang w:eastAsia="es-MX"/>
              </w:rPr>
              <w:t xml:space="preserve"> </w:t>
            </w:r>
            <w:r w:rsidRPr="00941084">
              <w:rPr>
                <w:rFonts w:ascii="Arial" w:eastAsia="Times New Roman" w:hAnsi="Arial" w:cs="Arial"/>
                <w:color w:val="2F2F2F"/>
                <w:sz w:val="18"/>
                <w:szCs w:val="18"/>
                <w:lang w:eastAsia="es-MX"/>
              </w:rPr>
              <w:t>sin contar con los activos, personal, infraestructura o capacidad material,</w:t>
            </w:r>
            <w:r w:rsidR="00CB0BD6">
              <w:rPr>
                <w:rFonts w:ascii="Arial" w:eastAsia="Times New Roman" w:hAnsi="Arial" w:cs="Arial"/>
                <w:color w:val="2F2F2F"/>
                <w:sz w:val="18"/>
                <w:szCs w:val="18"/>
                <w:lang w:eastAsia="es-MX"/>
              </w:rPr>
              <w:t xml:space="preserve"> directa o indirectamente, para </w:t>
            </w:r>
            <w:r w:rsidRPr="00941084">
              <w:rPr>
                <w:rFonts w:ascii="Arial" w:eastAsia="Times New Roman" w:hAnsi="Arial" w:cs="Arial"/>
                <w:color w:val="2F2F2F"/>
                <w:sz w:val="18"/>
                <w:szCs w:val="18"/>
                <w:lang w:eastAsia="es-MX"/>
              </w:rPr>
              <w:t>prestar los servicios o producir, comercializar o entregar los bienes que amparan tales comprobantes, o bien,</w:t>
            </w:r>
            <w:r w:rsidR="00CB0BD6">
              <w:rPr>
                <w:rFonts w:ascii="Arial" w:eastAsia="Times New Roman" w:hAnsi="Arial" w:cs="Arial"/>
                <w:color w:val="2F2F2F"/>
                <w:sz w:val="18"/>
                <w:szCs w:val="18"/>
                <w:lang w:eastAsia="es-MX"/>
              </w:rPr>
              <w:t xml:space="preserve"> </w:t>
            </w:r>
            <w:r w:rsidRPr="00941084">
              <w:rPr>
                <w:rFonts w:ascii="Arial" w:eastAsia="Times New Roman" w:hAnsi="Arial" w:cs="Arial"/>
                <w:color w:val="2F2F2F"/>
                <w:sz w:val="18"/>
                <w:szCs w:val="18"/>
                <w:lang w:eastAsia="es-MX"/>
              </w:rPr>
              <w:t xml:space="preserve">que dichos contribuyentes se encuentren no localizados, se presumirá la </w:t>
            </w:r>
            <w:r w:rsidR="00CB0BD6">
              <w:rPr>
                <w:rFonts w:ascii="Arial" w:eastAsia="Times New Roman" w:hAnsi="Arial" w:cs="Arial"/>
                <w:color w:val="2F2F2F"/>
                <w:sz w:val="18"/>
                <w:szCs w:val="18"/>
                <w:lang w:eastAsia="es-MX"/>
              </w:rPr>
              <w:t xml:space="preserve">inexistencia de las operaciones </w:t>
            </w:r>
            <w:r w:rsidRPr="00941084">
              <w:rPr>
                <w:rFonts w:ascii="Arial" w:eastAsia="Times New Roman" w:hAnsi="Arial" w:cs="Arial"/>
                <w:color w:val="2F2F2F"/>
                <w:sz w:val="18"/>
                <w:szCs w:val="18"/>
                <w:lang w:eastAsia="es-MX"/>
              </w:rPr>
              <w:t>amparadas en tales comprobantes.</w:t>
            </w:r>
          </w:p>
          <w:p w:rsidR="00941084" w:rsidRPr="00CB0BD6" w:rsidRDefault="00941084" w:rsidP="00941084">
            <w:pPr>
              <w:pStyle w:val="Estilo"/>
              <w:rPr>
                <w:sz w:val="18"/>
                <w:szCs w:val="18"/>
              </w:rPr>
            </w:pPr>
          </w:p>
        </w:tc>
        <w:tc>
          <w:tcPr>
            <w:tcW w:w="3827" w:type="dxa"/>
          </w:tcPr>
          <w:p w:rsidR="00941084" w:rsidRPr="00CB0BD6" w:rsidRDefault="00941084" w:rsidP="00941084">
            <w:pPr>
              <w:pStyle w:val="Estilo"/>
              <w:rPr>
                <w:sz w:val="18"/>
                <w:szCs w:val="18"/>
              </w:rPr>
            </w:pPr>
            <w:r w:rsidRPr="00CB0BD6">
              <w:rPr>
                <w:sz w:val="18"/>
                <w:szCs w:val="18"/>
              </w:rPr>
              <w:t>REFORMADO, D.O.F. 25 DE JUNIO DE 2018)</w:t>
            </w:r>
          </w:p>
          <w:p w:rsidR="00941084" w:rsidRPr="00CB0BD6" w:rsidRDefault="00941084" w:rsidP="00941084">
            <w:pPr>
              <w:pStyle w:val="Estilo"/>
              <w:rPr>
                <w:sz w:val="18"/>
                <w:szCs w:val="18"/>
              </w:rPr>
            </w:pPr>
            <w:r w:rsidRPr="00CB0BD6">
              <w:rPr>
                <w:sz w:val="18"/>
                <w:szCs w:val="18"/>
              </w:rPr>
              <w:t>Artículo 69-B.- Cuando la autoridad fiscal detecte que un contribuyente ha estado emitiendo comprobantes sin contar con los activos, personal, infraestructura o capacidad material, directa o indirectamente, para prestar los servicios o producir, comercializar o entregar los bienes que amparan tales comprobantes, o bien, que dichos contribuyentes se encuentren no localizados, se presumirá la inexistencia de las operaciones amparadas en tales comprobantes.</w:t>
            </w:r>
          </w:p>
          <w:p w:rsidR="00941084" w:rsidRPr="00CB0BD6" w:rsidRDefault="00941084" w:rsidP="00941084">
            <w:pPr>
              <w:pStyle w:val="Estilo"/>
              <w:rPr>
                <w:sz w:val="18"/>
                <w:szCs w:val="18"/>
              </w:rPr>
            </w:pPr>
          </w:p>
          <w:p w:rsidR="00941084" w:rsidRPr="00CB0BD6" w:rsidRDefault="00941084" w:rsidP="00941084">
            <w:pPr>
              <w:pStyle w:val="Estilo"/>
              <w:rPr>
                <w:sz w:val="18"/>
                <w:szCs w:val="18"/>
              </w:rPr>
            </w:pPr>
          </w:p>
        </w:tc>
      </w:tr>
      <w:tr w:rsidR="00941084" w:rsidTr="00CB0BD6">
        <w:tc>
          <w:tcPr>
            <w:tcW w:w="4106" w:type="dxa"/>
          </w:tcPr>
          <w:p w:rsidR="00941084" w:rsidRPr="00941084" w:rsidRDefault="00941084" w:rsidP="00941084">
            <w:pPr>
              <w:shd w:val="clear" w:color="auto" w:fill="FFFFFF"/>
              <w:spacing w:after="101"/>
              <w:ind w:firstLine="288"/>
              <w:jc w:val="both"/>
              <w:rPr>
                <w:rFonts w:ascii="Arial" w:eastAsia="Times New Roman" w:hAnsi="Arial" w:cs="Arial"/>
                <w:color w:val="2F2F2F"/>
                <w:sz w:val="18"/>
                <w:szCs w:val="18"/>
                <w:lang w:eastAsia="es-MX"/>
              </w:rPr>
            </w:pPr>
            <w:r w:rsidRPr="00941084">
              <w:rPr>
                <w:rFonts w:ascii="Arial" w:eastAsia="Times New Roman" w:hAnsi="Arial" w:cs="Arial"/>
                <w:color w:val="2F2F2F"/>
                <w:sz w:val="18"/>
                <w:szCs w:val="18"/>
                <w:lang w:eastAsia="es-MX"/>
              </w:rPr>
              <w:t>En este supuesto, procederá a notificar a los contribuyentes que se encuent</w:t>
            </w:r>
            <w:r w:rsidR="00CB0BD6">
              <w:rPr>
                <w:rFonts w:ascii="Arial" w:eastAsia="Times New Roman" w:hAnsi="Arial" w:cs="Arial"/>
                <w:color w:val="2F2F2F"/>
                <w:sz w:val="18"/>
                <w:szCs w:val="18"/>
                <w:lang w:eastAsia="es-MX"/>
              </w:rPr>
              <w:t xml:space="preserve">ren en dicha situación a través </w:t>
            </w:r>
            <w:r w:rsidRPr="00941084">
              <w:rPr>
                <w:rFonts w:ascii="Arial" w:eastAsia="Times New Roman" w:hAnsi="Arial" w:cs="Arial"/>
                <w:color w:val="2F2F2F"/>
                <w:sz w:val="18"/>
                <w:szCs w:val="18"/>
                <w:lang w:eastAsia="es-MX"/>
              </w:rPr>
              <w:t>de su buzón tributario, de la página de internet del Servicio de Administración Tributaria, así como mediante</w:t>
            </w:r>
            <w:r w:rsidR="00CB0BD6">
              <w:rPr>
                <w:rFonts w:ascii="Arial" w:eastAsia="Times New Roman" w:hAnsi="Arial" w:cs="Arial"/>
                <w:color w:val="2F2F2F"/>
                <w:sz w:val="18"/>
                <w:szCs w:val="18"/>
                <w:lang w:eastAsia="es-MX"/>
              </w:rPr>
              <w:t xml:space="preserve"> </w:t>
            </w:r>
            <w:r w:rsidRPr="00941084">
              <w:rPr>
                <w:rFonts w:ascii="Arial" w:eastAsia="Times New Roman" w:hAnsi="Arial" w:cs="Arial"/>
                <w:color w:val="2F2F2F"/>
                <w:sz w:val="18"/>
                <w:szCs w:val="18"/>
                <w:lang w:eastAsia="es-MX"/>
              </w:rPr>
              <w:t>publicación en el Diario Oficial de la Federación, con el objeto de que aquellos contribuyentes puedan</w:t>
            </w:r>
            <w:r w:rsidR="00CB0BD6">
              <w:rPr>
                <w:rFonts w:ascii="Arial" w:eastAsia="Times New Roman" w:hAnsi="Arial" w:cs="Arial"/>
                <w:color w:val="2F2F2F"/>
                <w:sz w:val="18"/>
                <w:szCs w:val="18"/>
                <w:lang w:eastAsia="es-MX"/>
              </w:rPr>
              <w:t xml:space="preserve"> </w:t>
            </w:r>
            <w:r w:rsidRPr="00941084">
              <w:rPr>
                <w:rFonts w:ascii="Arial" w:eastAsia="Times New Roman" w:hAnsi="Arial" w:cs="Arial"/>
                <w:color w:val="2F2F2F"/>
                <w:sz w:val="18"/>
                <w:szCs w:val="18"/>
                <w:lang w:eastAsia="es-MX"/>
              </w:rPr>
              <w:t xml:space="preserve">manifestar ante la autoridad fiscal lo que a su derecho convenga y aportar la documentación e </w:t>
            </w:r>
            <w:r w:rsidR="00CB0BD6">
              <w:rPr>
                <w:rFonts w:ascii="Arial" w:eastAsia="Times New Roman" w:hAnsi="Arial" w:cs="Arial"/>
                <w:color w:val="2F2F2F"/>
                <w:sz w:val="18"/>
                <w:szCs w:val="18"/>
                <w:lang w:eastAsia="es-MX"/>
              </w:rPr>
              <w:t xml:space="preserve">información </w:t>
            </w:r>
            <w:r w:rsidRPr="00941084">
              <w:rPr>
                <w:rFonts w:ascii="Arial" w:eastAsia="Times New Roman" w:hAnsi="Arial" w:cs="Arial"/>
                <w:color w:val="2F2F2F"/>
                <w:sz w:val="18"/>
                <w:szCs w:val="18"/>
                <w:lang w:eastAsia="es-MX"/>
              </w:rPr>
              <w:t>que consideren pertinentes para desvirtuar los hechos que llevaron a la autoridad</w:t>
            </w:r>
            <w:r w:rsidR="00CB0BD6">
              <w:rPr>
                <w:rFonts w:ascii="Arial" w:eastAsia="Times New Roman" w:hAnsi="Arial" w:cs="Arial"/>
                <w:color w:val="2F2F2F"/>
                <w:sz w:val="18"/>
                <w:szCs w:val="18"/>
                <w:lang w:eastAsia="es-MX"/>
              </w:rPr>
              <w:t xml:space="preserve"> a notificarlos. Para ello, los </w:t>
            </w:r>
            <w:r w:rsidRPr="00941084">
              <w:rPr>
                <w:rFonts w:ascii="Arial" w:eastAsia="Times New Roman" w:hAnsi="Arial" w:cs="Arial"/>
                <w:color w:val="2F2F2F"/>
                <w:sz w:val="18"/>
                <w:szCs w:val="18"/>
                <w:lang w:eastAsia="es-MX"/>
              </w:rPr>
              <w:t>contribuyentes interesados contarán con un plazo de quince días contad</w:t>
            </w:r>
            <w:r w:rsidR="00CB0BD6">
              <w:rPr>
                <w:rFonts w:ascii="Arial" w:eastAsia="Times New Roman" w:hAnsi="Arial" w:cs="Arial"/>
                <w:color w:val="2F2F2F"/>
                <w:sz w:val="18"/>
                <w:szCs w:val="18"/>
                <w:lang w:eastAsia="es-MX"/>
              </w:rPr>
              <w:t xml:space="preserve">os a partir de la última de las </w:t>
            </w:r>
            <w:r w:rsidRPr="00941084">
              <w:rPr>
                <w:rFonts w:ascii="Arial" w:eastAsia="Times New Roman" w:hAnsi="Arial" w:cs="Arial"/>
                <w:color w:val="2F2F2F"/>
                <w:sz w:val="18"/>
                <w:szCs w:val="18"/>
                <w:lang w:eastAsia="es-MX"/>
              </w:rPr>
              <w:t>notificaciones que se hayan efectuado.</w:t>
            </w:r>
          </w:p>
          <w:p w:rsidR="00941084" w:rsidRPr="00CB0BD6" w:rsidRDefault="00941084" w:rsidP="00941084">
            <w:pPr>
              <w:pStyle w:val="Estilo"/>
              <w:rPr>
                <w:sz w:val="18"/>
                <w:szCs w:val="18"/>
              </w:rPr>
            </w:pPr>
          </w:p>
        </w:tc>
        <w:tc>
          <w:tcPr>
            <w:tcW w:w="3827" w:type="dxa"/>
          </w:tcPr>
          <w:p w:rsidR="00941084" w:rsidRPr="00CB0BD6" w:rsidRDefault="00941084" w:rsidP="00941084">
            <w:pPr>
              <w:pStyle w:val="Estilo"/>
              <w:rPr>
                <w:sz w:val="18"/>
                <w:szCs w:val="18"/>
              </w:rPr>
            </w:pPr>
            <w:r w:rsidRPr="00CB0BD6">
              <w:rPr>
                <w:sz w:val="18"/>
                <w:szCs w:val="18"/>
              </w:rPr>
              <w:t>En este supuesto, procederá a notificar a los contribuyentes que se encuentren en dicha situación a través de su buzón tributario, de la página de Internet del Servicio de Administración Tributaria, así como mediante publicación en el Diario Oficial de la Federación, con el objeto de que aquellos contribuyentes puedan manifestar ante la autoridad fiscal lo que a su derecho convenga y aportar la documentación e información que consideren pertinentes para desvirtuar los hechos que llevaron a la autoridad a notificarlos. Para ello, los contribuyentes interesados contarán con un plazo de quince días contados a partir de la última de las notificaciones que se hayan efectuado.</w:t>
            </w:r>
          </w:p>
          <w:p w:rsidR="00941084" w:rsidRPr="00CB0BD6" w:rsidRDefault="00941084" w:rsidP="00941084">
            <w:pPr>
              <w:pStyle w:val="Estilo"/>
              <w:rPr>
                <w:sz w:val="18"/>
                <w:szCs w:val="18"/>
              </w:rPr>
            </w:pPr>
          </w:p>
        </w:tc>
      </w:tr>
      <w:tr w:rsidR="00941084" w:rsidTr="00CB0BD6">
        <w:tc>
          <w:tcPr>
            <w:tcW w:w="4106" w:type="dxa"/>
          </w:tcPr>
          <w:p w:rsidR="00941084" w:rsidRPr="00CB0BD6" w:rsidRDefault="00941084" w:rsidP="00CB0BD6">
            <w:pPr>
              <w:shd w:val="clear" w:color="auto" w:fill="FFFFFF"/>
              <w:spacing w:after="101"/>
              <w:ind w:firstLine="288"/>
              <w:jc w:val="both"/>
              <w:rPr>
                <w:sz w:val="18"/>
                <w:szCs w:val="18"/>
              </w:rPr>
            </w:pPr>
          </w:p>
        </w:tc>
        <w:tc>
          <w:tcPr>
            <w:tcW w:w="3827" w:type="dxa"/>
          </w:tcPr>
          <w:p w:rsidR="00941084" w:rsidRPr="00CB0BD6" w:rsidRDefault="00941084" w:rsidP="00941084">
            <w:pPr>
              <w:pStyle w:val="Estilo"/>
              <w:rPr>
                <w:sz w:val="18"/>
                <w:szCs w:val="18"/>
              </w:rPr>
            </w:pPr>
            <w:r w:rsidRPr="00CB0BD6">
              <w:rPr>
                <w:sz w:val="18"/>
                <w:szCs w:val="18"/>
              </w:rPr>
              <w:t xml:space="preserve">Los contribuyentes podrán solicitar a través del buzón tributario, por única ocasión, una </w:t>
            </w:r>
            <w:r w:rsidRPr="00CB0BD6">
              <w:rPr>
                <w:b/>
                <w:sz w:val="18"/>
                <w:szCs w:val="18"/>
              </w:rPr>
              <w:t>prórroga de cinco días al plazo previsto en el párrafo anterior, para aportar la documentación e información respectiva, siempre y cuando la solicitud de prórroga se efectúe dentro de dicho plazo</w:t>
            </w:r>
            <w:r w:rsidRPr="00CB0BD6">
              <w:rPr>
                <w:sz w:val="18"/>
                <w:szCs w:val="18"/>
              </w:rPr>
              <w:t>. La prórroga solicitada en estos términos se entenderá concedida sin necesidad de que exista pronunciamiento por parte de la autoridad y se comenzará a computar a partir del día siguiente al del vencimiento del plazo previsto en el párrafo anterior.</w:t>
            </w:r>
          </w:p>
          <w:p w:rsidR="00941084" w:rsidRPr="00CB0BD6" w:rsidRDefault="00941084" w:rsidP="00941084">
            <w:pPr>
              <w:pStyle w:val="Estilo"/>
              <w:rPr>
                <w:sz w:val="18"/>
                <w:szCs w:val="18"/>
              </w:rPr>
            </w:pPr>
          </w:p>
        </w:tc>
      </w:tr>
      <w:tr w:rsidR="00941084" w:rsidTr="00CB0BD6">
        <w:tc>
          <w:tcPr>
            <w:tcW w:w="4106" w:type="dxa"/>
          </w:tcPr>
          <w:p w:rsidR="00CB0BD6" w:rsidRPr="00941084" w:rsidRDefault="00CB0BD6" w:rsidP="00CB0BD6">
            <w:pPr>
              <w:shd w:val="clear" w:color="auto" w:fill="FFFFFF"/>
              <w:spacing w:after="101"/>
              <w:ind w:firstLine="288"/>
              <w:jc w:val="both"/>
              <w:rPr>
                <w:rFonts w:ascii="Arial" w:eastAsia="Times New Roman" w:hAnsi="Arial" w:cs="Arial"/>
                <w:color w:val="2F2F2F"/>
                <w:sz w:val="18"/>
                <w:szCs w:val="18"/>
                <w:lang w:eastAsia="es-MX"/>
              </w:rPr>
            </w:pPr>
            <w:r w:rsidRPr="00941084">
              <w:rPr>
                <w:rFonts w:ascii="Arial" w:eastAsia="Times New Roman" w:hAnsi="Arial" w:cs="Arial"/>
                <w:color w:val="2F2F2F"/>
                <w:sz w:val="18"/>
                <w:szCs w:val="18"/>
                <w:lang w:eastAsia="es-MX"/>
              </w:rPr>
              <w:t>Transcurrido dicho plazo, la autoridad, en un plazo que no excederá de cin</w:t>
            </w:r>
            <w:r>
              <w:rPr>
                <w:rFonts w:ascii="Arial" w:eastAsia="Times New Roman" w:hAnsi="Arial" w:cs="Arial"/>
                <w:color w:val="2F2F2F"/>
                <w:sz w:val="18"/>
                <w:szCs w:val="18"/>
                <w:lang w:eastAsia="es-MX"/>
              </w:rPr>
              <w:t xml:space="preserve">co días, valorará las pruebas y </w:t>
            </w:r>
            <w:r w:rsidRPr="00941084">
              <w:rPr>
                <w:rFonts w:ascii="Arial" w:eastAsia="Times New Roman" w:hAnsi="Arial" w:cs="Arial"/>
                <w:color w:val="2F2F2F"/>
                <w:sz w:val="18"/>
                <w:szCs w:val="18"/>
                <w:lang w:eastAsia="es-MX"/>
              </w:rPr>
              <w:t>defensas que se hayan hecho valer; notificará su resolución a los contribu</w:t>
            </w:r>
            <w:r>
              <w:rPr>
                <w:rFonts w:ascii="Arial" w:eastAsia="Times New Roman" w:hAnsi="Arial" w:cs="Arial"/>
                <w:color w:val="2F2F2F"/>
                <w:sz w:val="18"/>
                <w:szCs w:val="18"/>
                <w:lang w:eastAsia="es-MX"/>
              </w:rPr>
              <w:t xml:space="preserve">yentes respectivos a través del </w:t>
            </w:r>
            <w:r w:rsidRPr="00941084">
              <w:rPr>
                <w:rFonts w:ascii="Arial" w:eastAsia="Times New Roman" w:hAnsi="Arial" w:cs="Arial"/>
                <w:color w:val="2F2F2F"/>
                <w:sz w:val="18"/>
                <w:szCs w:val="18"/>
                <w:lang w:eastAsia="es-MX"/>
              </w:rPr>
              <w:t>buzón tributario y publicará un listado en el Diario Oficial de la Federación y en la página de internet</w:t>
            </w:r>
            <w:r>
              <w:rPr>
                <w:rFonts w:ascii="Arial" w:eastAsia="Times New Roman" w:hAnsi="Arial" w:cs="Arial"/>
                <w:color w:val="2F2F2F"/>
                <w:sz w:val="18"/>
                <w:szCs w:val="18"/>
                <w:lang w:eastAsia="es-MX"/>
              </w:rPr>
              <w:t xml:space="preserve"> </w:t>
            </w:r>
            <w:r w:rsidRPr="00941084">
              <w:rPr>
                <w:rFonts w:ascii="Arial" w:eastAsia="Times New Roman" w:hAnsi="Arial" w:cs="Arial"/>
                <w:color w:val="2F2F2F"/>
                <w:sz w:val="18"/>
                <w:szCs w:val="18"/>
                <w:lang w:eastAsia="es-MX"/>
              </w:rPr>
              <w:t>del</w:t>
            </w:r>
            <w:r>
              <w:rPr>
                <w:rFonts w:ascii="Arial" w:eastAsia="Times New Roman" w:hAnsi="Arial" w:cs="Arial"/>
                <w:color w:val="2F2F2F"/>
                <w:sz w:val="18"/>
                <w:szCs w:val="18"/>
                <w:lang w:eastAsia="es-MX"/>
              </w:rPr>
              <w:t xml:space="preserve"> </w:t>
            </w:r>
            <w:r w:rsidRPr="00941084">
              <w:rPr>
                <w:rFonts w:ascii="Arial" w:eastAsia="Times New Roman" w:hAnsi="Arial" w:cs="Arial"/>
                <w:color w:val="2F2F2F"/>
                <w:sz w:val="18"/>
                <w:szCs w:val="18"/>
                <w:lang w:eastAsia="es-MX"/>
              </w:rPr>
              <w:t xml:space="preserve">Servicio de Administración Tributaria, únicamente de los contribuyentes que </w:t>
            </w:r>
            <w:r>
              <w:rPr>
                <w:rFonts w:ascii="Arial" w:eastAsia="Times New Roman" w:hAnsi="Arial" w:cs="Arial"/>
                <w:color w:val="2F2F2F"/>
                <w:sz w:val="18"/>
                <w:szCs w:val="18"/>
                <w:lang w:eastAsia="es-MX"/>
              </w:rPr>
              <w:t xml:space="preserve">no hayan desvirtuado los hechos </w:t>
            </w:r>
            <w:r w:rsidRPr="00941084">
              <w:rPr>
                <w:rFonts w:ascii="Arial" w:eastAsia="Times New Roman" w:hAnsi="Arial" w:cs="Arial"/>
                <w:color w:val="2F2F2F"/>
                <w:sz w:val="18"/>
                <w:szCs w:val="18"/>
                <w:lang w:eastAsia="es-MX"/>
              </w:rPr>
              <w:t>que se les imputan y, por tanto, se encuentran definitivamente en la situación a q</w:t>
            </w:r>
            <w:r>
              <w:rPr>
                <w:rFonts w:ascii="Arial" w:eastAsia="Times New Roman" w:hAnsi="Arial" w:cs="Arial"/>
                <w:color w:val="2F2F2F"/>
                <w:sz w:val="18"/>
                <w:szCs w:val="18"/>
                <w:lang w:eastAsia="es-MX"/>
              </w:rPr>
              <w:t xml:space="preserve">ue se refiere el primer párrafo </w:t>
            </w:r>
            <w:r w:rsidRPr="00941084">
              <w:rPr>
                <w:rFonts w:ascii="Arial" w:eastAsia="Times New Roman" w:hAnsi="Arial" w:cs="Arial"/>
                <w:color w:val="2F2F2F"/>
                <w:sz w:val="18"/>
                <w:szCs w:val="18"/>
                <w:lang w:eastAsia="es-MX"/>
              </w:rPr>
              <w:t>de este artículo. En ningún caso se publicará este listado antes de los treinta días posteriores a la notificación</w:t>
            </w:r>
            <w:r>
              <w:rPr>
                <w:rFonts w:ascii="Arial" w:eastAsia="Times New Roman" w:hAnsi="Arial" w:cs="Arial"/>
                <w:color w:val="2F2F2F"/>
                <w:sz w:val="18"/>
                <w:szCs w:val="18"/>
                <w:lang w:eastAsia="es-MX"/>
              </w:rPr>
              <w:t xml:space="preserve"> </w:t>
            </w:r>
            <w:r w:rsidRPr="00941084">
              <w:rPr>
                <w:rFonts w:ascii="Arial" w:eastAsia="Times New Roman" w:hAnsi="Arial" w:cs="Arial"/>
                <w:color w:val="2F2F2F"/>
                <w:sz w:val="18"/>
                <w:szCs w:val="18"/>
                <w:lang w:eastAsia="es-MX"/>
              </w:rPr>
              <w:t>de la resolución.</w:t>
            </w:r>
          </w:p>
          <w:p w:rsidR="00941084" w:rsidRPr="00CB0BD6" w:rsidRDefault="00941084" w:rsidP="00CB0BD6">
            <w:pPr>
              <w:shd w:val="clear" w:color="auto" w:fill="FFFFFF"/>
              <w:spacing w:after="101"/>
              <w:ind w:firstLine="288"/>
              <w:jc w:val="both"/>
              <w:rPr>
                <w:sz w:val="18"/>
                <w:szCs w:val="18"/>
              </w:rPr>
            </w:pPr>
          </w:p>
        </w:tc>
        <w:tc>
          <w:tcPr>
            <w:tcW w:w="3827" w:type="dxa"/>
          </w:tcPr>
          <w:p w:rsidR="00941084" w:rsidRPr="00CB0BD6" w:rsidRDefault="00941084" w:rsidP="00941084">
            <w:pPr>
              <w:pStyle w:val="Estilo"/>
              <w:rPr>
                <w:sz w:val="18"/>
                <w:szCs w:val="18"/>
              </w:rPr>
            </w:pPr>
            <w:r w:rsidRPr="00CB0BD6">
              <w:rPr>
                <w:sz w:val="18"/>
                <w:szCs w:val="18"/>
              </w:rPr>
              <w:lastRenderedPageBreak/>
              <w:t xml:space="preserve">Transcurrido el plazo </w:t>
            </w:r>
            <w:r w:rsidRPr="00CB0BD6">
              <w:rPr>
                <w:b/>
                <w:sz w:val="18"/>
                <w:szCs w:val="18"/>
              </w:rPr>
              <w:t>para aportar la documentación e información y, en su caso, el de la prórroga,</w:t>
            </w:r>
            <w:r w:rsidRPr="00CB0BD6">
              <w:rPr>
                <w:sz w:val="18"/>
                <w:szCs w:val="18"/>
              </w:rPr>
              <w:t xml:space="preserve"> la autoridad, en un plazo que no excederá de </w:t>
            </w:r>
            <w:r w:rsidRPr="00CB0BD6">
              <w:rPr>
                <w:b/>
                <w:sz w:val="18"/>
                <w:szCs w:val="18"/>
                <w:u w:val="single"/>
              </w:rPr>
              <w:t>cincuenta días, valorará las pruebas y defensas que se hayan hecho valer y notificará su resolución a los contribuyentes respectivos a través del buzón tributario.</w:t>
            </w:r>
            <w:r w:rsidRPr="00CB0BD6">
              <w:rPr>
                <w:sz w:val="18"/>
                <w:szCs w:val="18"/>
              </w:rPr>
              <w:t xml:space="preserve"> </w:t>
            </w:r>
            <w:r w:rsidRPr="00CB0BD6">
              <w:rPr>
                <w:b/>
                <w:sz w:val="18"/>
                <w:szCs w:val="18"/>
              </w:rPr>
              <w:t>Dentro de los primeros veinte días de este plazo, la autoridad podrá requerir documentación e información adicional</w:t>
            </w:r>
            <w:r w:rsidRPr="00CB0BD6">
              <w:rPr>
                <w:sz w:val="18"/>
                <w:szCs w:val="18"/>
              </w:rPr>
              <w:t xml:space="preserve"> al contribuyente, misma que </w:t>
            </w:r>
            <w:r w:rsidRPr="00CB0BD6">
              <w:rPr>
                <w:b/>
                <w:sz w:val="18"/>
                <w:szCs w:val="18"/>
              </w:rPr>
              <w:t>deberá proporcionarse dentro del plazo de diez</w:t>
            </w:r>
            <w:r w:rsidRPr="00CB0BD6">
              <w:rPr>
                <w:sz w:val="18"/>
                <w:szCs w:val="18"/>
              </w:rPr>
              <w:t xml:space="preserve"> días posteriores al en que surta efectos la notificación del requerimiento por buzón </w:t>
            </w:r>
            <w:r w:rsidRPr="00CB0BD6">
              <w:rPr>
                <w:sz w:val="18"/>
                <w:szCs w:val="18"/>
              </w:rPr>
              <w:lastRenderedPageBreak/>
              <w:t xml:space="preserve">tributario. En este caso, </w:t>
            </w:r>
            <w:r w:rsidRPr="00572F83">
              <w:rPr>
                <w:b/>
                <w:sz w:val="18"/>
                <w:szCs w:val="18"/>
              </w:rPr>
              <w:t>el referido plazo de cincuenta días se suspenderá a partir de que surta efectos la notificación del requerimiento y se reanudará el día siguiente al en que venza el referido plazo de diez días.</w:t>
            </w:r>
            <w:r w:rsidRPr="00CB0BD6">
              <w:rPr>
                <w:sz w:val="18"/>
                <w:szCs w:val="18"/>
              </w:rPr>
              <w:t xml:space="preserve"> Asimismo, se publicará un listado en el Diario Oficial de la Federación y en la página de Internet del Servicio de Administración Tributaria, de los contribuyentes que no hayan desvirtuado los hechos que se les imputan y, por tanto, se encuentran definitivamente en la situación a que se refiere el primer párrafo de este artículo. En ningún caso se publicará este listado antes de los treinta días posteriores a la notificación de la resolución.</w:t>
            </w:r>
          </w:p>
          <w:p w:rsidR="00941084" w:rsidRPr="00CB0BD6" w:rsidRDefault="00941084" w:rsidP="00941084">
            <w:pPr>
              <w:pStyle w:val="Estilo"/>
              <w:rPr>
                <w:sz w:val="18"/>
                <w:szCs w:val="18"/>
              </w:rPr>
            </w:pPr>
          </w:p>
        </w:tc>
      </w:tr>
      <w:tr w:rsidR="00941084" w:rsidTr="00CB0BD6">
        <w:tc>
          <w:tcPr>
            <w:tcW w:w="4106" w:type="dxa"/>
          </w:tcPr>
          <w:p w:rsidR="00CB0BD6" w:rsidRPr="00941084" w:rsidRDefault="00CB0BD6" w:rsidP="00CB0BD6">
            <w:pPr>
              <w:shd w:val="clear" w:color="auto" w:fill="FFFFFF"/>
              <w:spacing w:after="101"/>
              <w:ind w:firstLine="288"/>
              <w:jc w:val="both"/>
              <w:rPr>
                <w:rFonts w:ascii="Arial" w:eastAsia="Times New Roman" w:hAnsi="Arial" w:cs="Arial"/>
                <w:color w:val="2F2F2F"/>
                <w:sz w:val="18"/>
                <w:szCs w:val="18"/>
                <w:lang w:eastAsia="es-MX"/>
              </w:rPr>
            </w:pPr>
            <w:r w:rsidRPr="00941084">
              <w:rPr>
                <w:rFonts w:ascii="Arial" w:eastAsia="Times New Roman" w:hAnsi="Arial" w:cs="Arial"/>
                <w:color w:val="2F2F2F"/>
                <w:sz w:val="18"/>
                <w:szCs w:val="18"/>
                <w:lang w:eastAsia="es-MX"/>
              </w:rPr>
              <w:lastRenderedPageBreak/>
              <w:t>Los efectos de la publicación de este listado serán considerar, con efectos genera</w:t>
            </w:r>
            <w:r w:rsidR="00572F83">
              <w:rPr>
                <w:rFonts w:ascii="Arial" w:eastAsia="Times New Roman" w:hAnsi="Arial" w:cs="Arial"/>
                <w:color w:val="2F2F2F"/>
                <w:sz w:val="18"/>
                <w:szCs w:val="18"/>
                <w:lang w:eastAsia="es-MX"/>
              </w:rPr>
              <w:t xml:space="preserve">les, que las operaciones </w:t>
            </w:r>
            <w:r w:rsidRPr="00941084">
              <w:rPr>
                <w:rFonts w:ascii="Arial" w:eastAsia="Times New Roman" w:hAnsi="Arial" w:cs="Arial"/>
                <w:color w:val="2F2F2F"/>
                <w:sz w:val="18"/>
                <w:szCs w:val="18"/>
                <w:lang w:eastAsia="es-MX"/>
              </w:rPr>
              <w:t>contenidas en los comprobantes fiscales expedidos por el contribuy</w:t>
            </w:r>
            <w:r w:rsidR="00572F83">
              <w:rPr>
                <w:rFonts w:ascii="Arial" w:eastAsia="Times New Roman" w:hAnsi="Arial" w:cs="Arial"/>
                <w:color w:val="2F2F2F"/>
                <w:sz w:val="18"/>
                <w:szCs w:val="18"/>
                <w:lang w:eastAsia="es-MX"/>
              </w:rPr>
              <w:t xml:space="preserve">ente en cuestión no producen ni </w:t>
            </w:r>
            <w:r w:rsidRPr="00941084">
              <w:rPr>
                <w:rFonts w:ascii="Arial" w:eastAsia="Times New Roman" w:hAnsi="Arial" w:cs="Arial"/>
                <w:color w:val="2F2F2F"/>
                <w:sz w:val="18"/>
                <w:szCs w:val="18"/>
                <w:lang w:eastAsia="es-MX"/>
              </w:rPr>
              <w:t>produjeron efecto fiscal alguno.</w:t>
            </w:r>
          </w:p>
          <w:p w:rsidR="00941084" w:rsidRPr="00CB0BD6" w:rsidRDefault="00941084" w:rsidP="00CB0BD6">
            <w:pPr>
              <w:shd w:val="clear" w:color="auto" w:fill="FFFFFF"/>
              <w:spacing w:after="101"/>
              <w:ind w:firstLine="288"/>
              <w:jc w:val="both"/>
              <w:rPr>
                <w:sz w:val="18"/>
                <w:szCs w:val="18"/>
              </w:rPr>
            </w:pPr>
          </w:p>
        </w:tc>
        <w:tc>
          <w:tcPr>
            <w:tcW w:w="3827" w:type="dxa"/>
          </w:tcPr>
          <w:p w:rsidR="00941084" w:rsidRPr="00CB0BD6" w:rsidRDefault="00941084" w:rsidP="00941084">
            <w:pPr>
              <w:pStyle w:val="Estilo"/>
              <w:rPr>
                <w:sz w:val="18"/>
                <w:szCs w:val="18"/>
              </w:rPr>
            </w:pPr>
            <w:r w:rsidRPr="00CB0BD6">
              <w:rPr>
                <w:sz w:val="18"/>
                <w:szCs w:val="18"/>
              </w:rPr>
              <w:t>Los efectos de la publicación de este listado serán considerar, con efectos generales, que las operaciones contenidas en los comprobantes fiscales expedidos por el contribuyente en cuestión no producen ni produjeron efecto fiscal alguno.</w:t>
            </w:r>
          </w:p>
          <w:p w:rsidR="00941084" w:rsidRPr="00CB0BD6" w:rsidRDefault="00941084" w:rsidP="00941084">
            <w:pPr>
              <w:pStyle w:val="Estilo"/>
              <w:rPr>
                <w:sz w:val="18"/>
                <w:szCs w:val="18"/>
              </w:rPr>
            </w:pPr>
          </w:p>
        </w:tc>
      </w:tr>
      <w:tr w:rsidR="00941084" w:rsidTr="00CB0BD6">
        <w:tc>
          <w:tcPr>
            <w:tcW w:w="4106" w:type="dxa"/>
          </w:tcPr>
          <w:p w:rsidR="00941084" w:rsidRPr="00CB0BD6" w:rsidRDefault="00941084" w:rsidP="00572F83">
            <w:pPr>
              <w:shd w:val="clear" w:color="auto" w:fill="FFFFFF"/>
              <w:spacing w:after="101"/>
              <w:ind w:firstLine="288"/>
              <w:jc w:val="both"/>
              <w:rPr>
                <w:sz w:val="18"/>
                <w:szCs w:val="18"/>
              </w:rPr>
            </w:pPr>
          </w:p>
        </w:tc>
        <w:tc>
          <w:tcPr>
            <w:tcW w:w="3827" w:type="dxa"/>
          </w:tcPr>
          <w:p w:rsidR="00941084" w:rsidRPr="00572F83" w:rsidRDefault="00941084" w:rsidP="00941084">
            <w:pPr>
              <w:pStyle w:val="Estilo"/>
              <w:rPr>
                <w:b/>
                <w:sz w:val="18"/>
                <w:szCs w:val="18"/>
              </w:rPr>
            </w:pPr>
            <w:r w:rsidRPr="00CB0BD6">
              <w:rPr>
                <w:sz w:val="18"/>
                <w:szCs w:val="18"/>
              </w:rPr>
              <w:t xml:space="preserve">La autoridad fiscal también publicará en el Diario Oficial de la Federación y en la página de Internet del Servicio de Administración Tributaria, trimestralmente, un </w:t>
            </w:r>
            <w:r w:rsidRPr="00572F83">
              <w:rPr>
                <w:b/>
                <w:sz w:val="18"/>
                <w:szCs w:val="18"/>
              </w:rPr>
              <w:t>listado de aquellos contribuyentes que logren desvirtuar los hechos que se les imputan, así como de aquellos que obtuvieron resolución o sentencia firmes que hayan dejado sin efectos la resolución a que se refiere el cuarto párrafo de este artículo, derivado de los medios de defensa presentados por el contribuyente.</w:t>
            </w:r>
          </w:p>
          <w:p w:rsidR="00941084" w:rsidRPr="00CB0BD6" w:rsidRDefault="00941084" w:rsidP="00941084">
            <w:pPr>
              <w:pStyle w:val="Estilo"/>
              <w:rPr>
                <w:sz w:val="18"/>
                <w:szCs w:val="18"/>
              </w:rPr>
            </w:pPr>
          </w:p>
        </w:tc>
      </w:tr>
      <w:tr w:rsidR="00941084" w:rsidTr="00CB0BD6">
        <w:tc>
          <w:tcPr>
            <w:tcW w:w="4106" w:type="dxa"/>
          </w:tcPr>
          <w:p w:rsidR="00941084" w:rsidRPr="00CB0BD6" w:rsidRDefault="00941084" w:rsidP="00941084">
            <w:pPr>
              <w:pStyle w:val="Estilo"/>
              <w:rPr>
                <w:sz w:val="18"/>
                <w:szCs w:val="18"/>
              </w:rPr>
            </w:pPr>
          </w:p>
        </w:tc>
        <w:tc>
          <w:tcPr>
            <w:tcW w:w="3827" w:type="dxa"/>
          </w:tcPr>
          <w:p w:rsidR="00941084" w:rsidRPr="00572F83" w:rsidRDefault="00941084" w:rsidP="00941084">
            <w:pPr>
              <w:pStyle w:val="Estilo"/>
              <w:rPr>
                <w:b/>
                <w:sz w:val="18"/>
                <w:szCs w:val="18"/>
              </w:rPr>
            </w:pPr>
            <w:r w:rsidRPr="00572F83">
              <w:rPr>
                <w:b/>
                <w:sz w:val="18"/>
                <w:szCs w:val="18"/>
              </w:rPr>
              <w:t>Si la autoridad no notifica la resolución correspondiente, dentro del plazo de cincuenta días, quedará sin efectos la presunción respecto de los comprobantes fiscales observados, que dio origen al procedimiento.</w:t>
            </w:r>
          </w:p>
          <w:p w:rsidR="00941084" w:rsidRPr="00CB0BD6" w:rsidRDefault="00941084" w:rsidP="00941084">
            <w:pPr>
              <w:pStyle w:val="Estilo"/>
              <w:rPr>
                <w:sz w:val="18"/>
                <w:szCs w:val="18"/>
              </w:rPr>
            </w:pPr>
          </w:p>
          <w:p w:rsidR="00941084" w:rsidRPr="00CB0BD6" w:rsidRDefault="00941084" w:rsidP="00941084">
            <w:pPr>
              <w:pStyle w:val="Estilo"/>
              <w:rPr>
                <w:sz w:val="18"/>
                <w:szCs w:val="18"/>
              </w:rPr>
            </w:pPr>
          </w:p>
        </w:tc>
      </w:tr>
      <w:tr w:rsidR="00941084" w:rsidTr="00CB0BD6">
        <w:tc>
          <w:tcPr>
            <w:tcW w:w="4106" w:type="dxa"/>
          </w:tcPr>
          <w:p w:rsidR="00572F83" w:rsidRPr="00941084" w:rsidRDefault="00572F83" w:rsidP="00572F83">
            <w:pPr>
              <w:shd w:val="clear" w:color="auto" w:fill="FFFFFF"/>
              <w:spacing w:after="101"/>
              <w:ind w:firstLine="288"/>
              <w:jc w:val="both"/>
              <w:rPr>
                <w:rFonts w:ascii="Arial" w:eastAsia="Times New Roman" w:hAnsi="Arial" w:cs="Arial"/>
                <w:color w:val="2F2F2F"/>
                <w:sz w:val="18"/>
                <w:szCs w:val="18"/>
                <w:lang w:eastAsia="es-MX"/>
              </w:rPr>
            </w:pPr>
            <w:r w:rsidRPr="00941084">
              <w:rPr>
                <w:rFonts w:ascii="Arial" w:eastAsia="Times New Roman" w:hAnsi="Arial" w:cs="Arial"/>
                <w:color w:val="2F2F2F"/>
                <w:sz w:val="18"/>
                <w:szCs w:val="18"/>
                <w:lang w:eastAsia="es-MX"/>
              </w:rPr>
              <w:t>Las personas físicas o morales que hayan dado cualquier efecto fis</w:t>
            </w:r>
            <w:r>
              <w:rPr>
                <w:rFonts w:ascii="Arial" w:eastAsia="Times New Roman" w:hAnsi="Arial" w:cs="Arial"/>
                <w:color w:val="2F2F2F"/>
                <w:sz w:val="18"/>
                <w:szCs w:val="18"/>
                <w:lang w:eastAsia="es-MX"/>
              </w:rPr>
              <w:t xml:space="preserve">cal a los comprobantes fiscales </w:t>
            </w:r>
            <w:r w:rsidRPr="00941084">
              <w:rPr>
                <w:rFonts w:ascii="Arial" w:eastAsia="Times New Roman" w:hAnsi="Arial" w:cs="Arial"/>
                <w:color w:val="2F2F2F"/>
                <w:sz w:val="18"/>
                <w:szCs w:val="18"/>
                <w:lang w:eastAsia="es-MX"/>
              </w:rPr>
              <w:t>expedidos por un contribuyente incluido en el listado a que se refiere el párrafo tercero de este artículo,</w:t>
            </w:r>
            <w:r>
              <w:rPr>
                <w:rFonts w:ascii="Arial" w:eastAsia="Times New Roman" w:hAnsi="Arial" w:cs="Arial"/>
                <w:color w:val="2F2F2F"/>
                <w:sz w:val="18"/>
                <w:szCs w:val="18"/>
                <w:lang w:eastAsia="es-MX"/>
              </w:rPr>
              <w:t xml:space="preserve"> </w:t>
            </w:r>
            <w:r w:rsidRPr="00941084">
              <w:rPr>
                <w:rFonts w:ascii="Arial" w:eastAsia="Times New Roman" w:hAnsi="Arial" w:cs="Arial"/>
                <w:color w:val="2F2F2F"/>
                <w:sz w:val="18"/>
                <w:szCs w:val="18"/>
                <w:lang w:eastAsia="es-MX"/>
              </w:rPr>
              <w:t>contarán con treinta días siguientes al de la citada publicación para acreditar ante la propia autoridad, que</w:t>
            </w:r>
            <w:r>
              <w:rPr>
                <w:rFonts w:ascii="Arial" w:eastAsia="Times New Roman" w:hAnsi="Arial" w:cs="Arial"/>
                <w:color w:val="2F2F2F"/>
                <w:sz w:val="18"/>
                <w:szCs w:val="18"/>
                <w:lang w:eastAsia="es-MX"/>
              </w:rPr>
              <w:t xml:space="preserve"> </w:t>
            </w:r>
            <w:r w:rsidRPr="00941084">
              <w:rPr>
                <w:rFonts w:ascii="Arial" w:eastAsia="Times New Roman" w:hAnsi="Arial" w:cs="Arial"/>
                <w:color w:val="2F2F2F"/>
                <w:sz w:val="18"/>
                <w:szCs w:val="18"/>
                <w:lang w:eastAsia="es-MX"/>
              </w:rPr>
              <w:t>efectivamente adquirieron los bienes o recibieron los servicios que a</w:t>
            </w:r>
            <w:r>
              <w:rPr>
                <w:rFonts w:ascii="Arial" w:eastAsia="Times New Roman" w:hAnsi="Arial" w:cs="Arial"/>
                <w:color w:val="2F2F2F"/>
                <w:sz w:val="18"/>
                <w:szCs w:val="18"/>
                <w:lang w:eastAsia="es-MX"/>
              </w:rPr>
              <w:t xml:space="preserve">mparan los citados comprobantes </w:t>
            </w:r>
            <w:r w:rsidRPr="00941084">
              <w:rPr>
                <w:rFonts w:ascii="Arial" w:eastAsia="Times New Roman" w:hAnsi="Arial" w:cs="Arial"/>
                <w:color w:val="2F2F2F"/>
                <w:sz w:val="18"/>
                <w:szCs w:val="18"/>
                <w:lang w:eastAsia="es-MX"/>
              </w:rPr>
              <w:t>fiscales, o bien procederán en el mismo plazo a corregir su situación fi</w:t>
            </w:r>
            <w:r>
              <w:rPr>
                <w:rFonts w:ascii="Arial" w:eastAsia="Times New Roman" w:hAnsi="Arial" w:cs="Arial"/>
                <w:color w:val="2F2F2F"/>
                <w:sz w:val="18"/>
                <w:szCs w:val="18"/>
                <w:lang w:eastAsia="es-MX"/>
              </w:rPr>
              <w:t xml:space="preserve">scal, mediante la declaración o </w:t>
            </w:r>
            <w:r w:rsidRPr="00941084">
              <w:rPr>
                <w:rFonts w:ascii="Arial" w:eastAsia="Times New Roman" w:hAnsi="Arial" w:cs="Arial"/>
                <w:color w:val="2F2F2F"/>
                <w:sz w:val="18"/>
                <w:szCs w:val="18"/>
                <w:lang w:eastAsia="es-MX"/>
              </w:rPr>
              <w:t>declaraciones complementarias que correspondan, mismas que deberán presentar en términos de este</w:t>
            </w:r>
            <w:r>
              <w:rPr>
                <w:rFonts w:ascii="Arial" w:eastAsia="Times New Roman" w:hAnsi="Arial" w:cs="Arial"/>
                <w:color w:val="2F2F2F"/>
                <w:sz w:val="18"/>
                <w:szCs w:val="18"/>
                <w:lang w:eastAsia="es-MX"/>
              </w:rPr>
              <w:t xml:space="preserve"> </w:t>
            </w:r>
            <w:r w:rsidRPr="00941084">
              <w:rPr>
                <w:rFonts w:ascii="Arial" w:eastAsia="Times New Roman" w:hAnsi="Arial" w:cs="Arial"/>
                <w:color w:val="2F2F2F"/>
                <w:sz w:val="18"/>
                <w:szCs w:val="18"/>
                <w:lang w:eastAsia="es-MX"/>
              </w:rPr>
              <w:t>Código.</w:t>
            </w:r>
          </w:p>
          <w:p w:rsidR="00941084" w:rsidRPr="00CB0BD6" w:rsidRDefault="00941084" w:rsidP="00941084">
            <w:pPr>
              <w:pStyle w:val="Estilo"/>
              <w:rPr>
                <w:sz w:val="18"/>
                <w:szCs w:val="18"/>
              </w:rPr>
            </w:pPr>
          </w:p>
        </w:tc>
        <w:tc>
          <w:tcPr>
            <w:tcW w:w="3827" w:type="dxa"/>
          </w:tcPr>
          <w:p w:rsidR="00941084" w:rsidRPr="00CB0BD6" w:rsidRDefault="00941084" w:rsidP="00941084">
            <w:pPr>
              <w:pStyle w:val="Estilo"/>
              <w:rPr>
                <w:sz w:val="18"/>
                <w:szCs w:val="18"/>
              </w:rPr>
            </w:pPr>
            <w:r w:rsidRPr="00CB0BD6">
              <w:rPr>
                <w:sz w:val="18"/>
                <w:szCs w:val="18"/>
              </w:rPr>
              <w:t>Las personas físicas o morales que hayan dado cualquier efecto fiscal a los comprobantes fiscales expedidos por un contribuyente incluido en el listado a que se refiere el párrafo cuarto de este artículo, contarán con treinta días siguientes al de la citada publicación para acreditar ante la propia autoridad, que efectivamente adquirieron los bienes o recibieron los servicios que amparan los citados comprobantes fiscales, o bien procederán en el mismo plazo a corregir su situación fiscal, mediante la declaración o declaraciones complementarias que correspondan, mismas que deberán presentar en términos de este Código.</w:t>
            </w:r>
          </w:p>
        </w:tc>
      </w:tr>
      <w:tr w:rsidR="00941084" w:rsidTr="00572F83">
        <w:tc>
          <w:tcPr>
            <w:tcW w:w="4106" w:type="dxa"/>
          </w:tcPr>
          <w:p w:rsidR="00941084" w:rsidRPr="00CB0BD6" w:rsidRDefault="00572F83" w:rsidP="00572F83">
            <w:pPr>
              <w:pStyle w:val="Estilo"/>
              <w:rPr>
                <w:sz w:val="18"/>
                <w:szCs w:val="18"/>
              </w:rPr>
            </w:pPr>
            <w:r w:rsidRPr="00941084">
              <w:rPr>
                <w:rFonts w:eastAsia="Times New Roman"/>
                <w:color w:val="2F2F2F"/>
                <w:sz w:val="18"/>
                <w:szCs w:val="18"/>
                <w:lang w:eastAsia="es-MX"/>
              </w:rPr>
              <w:lastRenderedPageBreak/>
              <w:t xml:space="preserve">En caso de que la autoridad fiscal, en uso de sus facultades de comprobación, </w:t>
            </w:r>
            <w:r w:rsidRPr="00941084">
              <w:rPr>
                <w:rFonts w:eastAsia="Times New Roman"/>
                <w:b/>
                <w:color w:val="2F2F2F"/>
                <w:sz w:val="18"/>
                <w:szCs w:val="18"/>
                <w:lang w:eastAsia="es-MX"/>
              </w:rPr>
              <w:t>detecte que una persona</w:t>
            </w:r>
            <w:r w:rsidRPr="00572F83">
              <w:rPr>
                <w:rFonts w:eastAsia="Times New Roman"/>
                <w:b/>
                <w:color w:val="2F2F2F"/>
                <w:sz w:val="18"/>
                <w:szCs w:val="18"/>
                <w:lang w:eastAsia="es-MX"/>
              </w:rPr>
              <w:t xml:space="preserve"> </w:t>
            </w:r>
            <w:r w:rsidRPr="00941084">
              <w:rPr>
                <w:rFonts w:eastAsia="Times New Roman"/>
                <w:b/>
                <w:color w:val="2F2F2F"/>
                <w:sz w:val="18"/>
                <w:szCs w:val="18"/>
                <w:lang w:eastAsia="es-MX"/>
              </w:rPr>
              <w:t xml:space="preserve">física o moral no acreditó la efectiva prestación del servicio o adquisición </w:t>
            </w:r>
            <w:r w:rsidRPr="00572F83">
              <w:rPr>
                <w:rFonts w:eastAsia="Times New Roman"/>
                <w:b/>
                <w:color w:val="2F2F2F"/>
                <w:sz w:val="18"/>
                <w:szCs w:val="18"/>
                <w:lang w:eastAsia="es-MX"/>
              </w:rPr>
              <w:t xml:space="preserve">de los bienes, o no corrigió su </w:t>
            </w:r>
            <w:r w:rsidRPr="00941084">
              <w:rPr>
                <w:rFonts w:eastAsia="Times New Roman"/>
                <w:b/>
                <w:color w:val="2F2F2F"/>
                <w:sz w:val="18"/>
                <w:szCs w:val="18"/>
                <w:lang w:eastAsia="es-MX"/>
              </w:rPr>
              <w:t>situación fiscal, en los términos que prevé el párrafo anterior, determinará</w:t>
            </w:r>
            <w:r w:rsidRPr="00572F83">
              <w:rPr>
                <w:rFonts w:eastAsia="Times New Roman"/>
                <w:b/>
                <w:color w:val="2F2F2F"/>
                <w:sz w:val="18"/>
                <w:szCs w:val="18"/>
                <w:lang w:eastAsia="es-MX"/>
              </w:rPr>
              <w:t xml:space="preserve"> el o los créditos fiscales que </w:t>
            </w:r>
            <w:r w:rsidRPr="00941084">
              <w:rPr>
                <w:rFonts w:eastAsia="Times New Roman"/>
                <w:b/>
                <w:color w:val="2F2F2F"/>
                <w:sz w:val="18"/>
                <w:szCs w:val="18"/>
                <w:lang w:eastAsia="es-MX"/>
              </w:rPr>
              <w:t>correspondan.</w:t>
            </w:r>
            <w:r w:rsidRPr="00941084">
              <w:rPr>
                <w:rFonts w:eastAsia="Times New Roman"/>
                <w:color w:val="2F2F2F"/>
                <w:sz w:val="18"/>
                <w:szCs w:val="18"/>
                <w:lang w:eastAsia="es-MX"/>
              </w:rPr>
              <w:t xml:space="preserve"> Asimismo, las operaciones amparadas en los comproban</w:t>
            </w:r>
            <w:r>
              <w:rPr>
                <w:rFonts w:eastAsia="Times New Roman"/>
                <w:color w:val="2F2F2F"/>
                <w:sz w:val="18"/>
                <w:szCs w:val="18"/>
                <w:lang w:eastAsia="es-MX"/>
              </w:rPr>
              <w:t xml:space="preserve">tes fiscales antes señalados se </w:t>
            </w:r>
            <w:r w:rsidRPr="00941084">
              <w:rPr>
                <w:rFonts w:eastAsia="Times New Roman"/>
                <w:color w:val="2F2F2F"/>
                <w:sz w:val="18"/>
                <w:szCs w:val="18"/>
                <w:lang w:eastAsia="es-MX"/>
              </w:rPr>
              <w:t>considerarán como actos o contratos simulados para efecto de los delitos previstos en este Código.</w:t>
            </w:r>
          </w:p>
        </w:tc>
        <w:tc>
          <w:tcPr>
            <w:tcW w:w="3827" w:type="dxa"/>
          </w:tcPr>
          <w:p w:rsidR="00CB0BD6" w:rsidRPr="00CB0BD6" w:rsidRDefault="00CB0BD6" w:rsidP="00CB0BD6">
            <w:pPr>
              <w:pStyle w:val="Estilo"/>
              <w:rPr>
                <w:sz w:val="18"/>
                <w:szCs w:val="18"/>
              </w:rPr>
            </w:pPr>
            <w:r w:rsidRPr="00CB0BD6">
              <w:rPr>
                <w:sz w:val="18"/>
                <w:szCs w:val="18"/>
              </w:rPr>
              <w:t xml:space="preserve">En caso de que la autoridad fiscal, en uso de sus facultades de comprobación, </w:t>
            </w:r>
            <w:r w:rsidRPr="00572F83">
              <w:rPr>
                <w:b/>
                <w:sz w:val="18"/>
                <w:szCs w:val="18"/>
              </w:rPr>
              <w:t>detecte que una persona física o moral no acreditó la efectiva prestación del servicio o adquisición de los bienes, o no corrigió su situación fiscal, en los términos que prevé el párrafo anterior, determinará el o los créditos fiscales que correspondan.</w:t>
            </w:r>
            <w:r w:rsidRPr="00CB0BD6">
              <w:rPr>
                <w:sz w:val="18"/>
                <w:szCs w:val="18"/>
              </w:rPr>
              <w:t xml:space="preserve"> Asimismo, las operaciones amparadas en los comprobantes fiscales antes señalados se considerarán como actos o contratos simulados para efecto de los delitos previstos en este Código.</w:t>
            </w:r>
          </w:p>
          <w:p w:rsidR="00941084" w:rsidRPr="00CB0BD6" w:rsidRDefault="00941084" w:rsidP="00941084">
            <w:pPr>
              <w:pStyle w:val="Estilo"/>
              <w:rPr>
                <w:sz w:val="18"/>
                <w:szCs w:val="18"/>
              </w:rPr>
            </w:pPr>
          </w:p>
        </w:tc>
      </w:tr>
    </w:tbl>
    <w:p w:rsidR="00572F83" w:rsidRDefault="00572F83" w:rsidP="00572F83">
      <w:pPr>
        <w:pStyle w:val="Estilo"/>
        <w:jc w:val="center"/>
      </w:pPr>
    </w:p>
    <w:p w:rsidR="007C7BF9" w:rsidRDefault="007C7BF9">
      <w:pPr>
        <w:rPr>
          <w:rFonts w:ascii="Arial" w:hAnsi="Arial" w:cs="Arial"/>
          <w:sz w:val="24"/>
        </w:rPr>
      </w:pPr>
      <w:r>
        <w:br w:type="page"/>
      </w:r>
    </w:p>
    <w:p w:rsidR="00C21E9E" w:rsidRDefault="00C21E9E" w:rsidP="00C21E9E">
      <w:pPr>
        <w:pStyle w:val="Estilo"/>
      </w:pPr>
      <w:r>
        <w:lastRenderedPageBreak/>
        <w:t xml:space="preserve">Tesis: 2a./J. 161/2015 (10a.) </w:t>
      </w:r>
    </w:p>
    <w:p w:rsidR="00C21E9E" w:rsidRDefault="00C21E9E" w:rsidP="00C21E9E">
      <w:pPr>
        <w:pStyle w:val="Estilo"/>
      </w:pPr>
    </w:p>
    <w:p w:rsidR="00C21E9E" w:rsidRDefault="00C21E9E" w:rsidP="00C21E9E">
      <w:pPr>
        <w:pStyle w:val="Estilo"/>
      </w:pPr>
      <w:r>
        <w:t>PROCEDIMIENTO RELATIVO A LA PRESUNCIÓN DE INEXISTENCIA DE OPERACIONES. LAS PUBLICACIONES CON LOS DATOS DE LOS CONTRIBUYENTES A QUE HACE REFERENCIA EL ARTÍCULO 69-B DEL CÓDIGO FISCAL DE LA FEDERACIÓN NO CONSTITUYEN UNA PENA QUE DEBA RESPETAR LOS DERECHOS RECONOCIDOS EN EL ARTÍCULO 22 DE LA CONSTITUCIÓN POLÍTICA DE LOS ESTADOS UNIDOS MEXICANOS.</w:t>
      </w:r>
      <w:r w:rsidR="008863BB">
        <w:t xml:space="preserve"> </w:t>
      </w:r>
      <w:r>
        <w:t xml:space="preserve">El citado precepto legal </w:t>
      </w:r>
      <w:r w:rsidRPr="008863BB">
        <w:rPr>
          <w:b/>
        </w:rPr>
        <w:t>prevé un procedimiento</w:t>
      </w:r>
      <w:r>
        <w:t xml:space="preserve"> para que las autoridades presuman la inexistencia de las operaciones de los contribuyentes que hayan emitido comprobantes fiscales sin contar con activos, personal, infraestructura o capacidad material, directa o indirectamente, para prestar los servicios o producir, comercializar o entregar los bienes que amparan dichos comprobantes o cuando no se localice al contribuyente. Asimismo, establece que los terceros que hayan utilizado estos documentos para soportar una deducción o un acreditamiento, tendrán un plazo para demostrar ante la autoridad que efectivamente adquirieron los bienes o recibieron los servicios, o para corregir su situación fiscal. En esos términos, </w:t>
      </w:r>
      <w:r w:rsidRPr="007C7BF9">
        <w:rPr>
          <w:b/>
        </w:rPr>
        <w:t xml:space="preserve">se concluye que las publicaciones con los datos de los contribuyentes a que hace referencia el artículo 69-B del Código Fiscal de la Federación, únicamente tienen como finalidad que la autoridad dé a conocer que existe aquella presunción, para que tengan oportunidad de desvirtuarla y, posteriormente, declarar una realidad jurídica </w:t>
      </w:r>
      <w:r>
        <w:t xml:space="preserve">(sobre la inexistencia de las operaciones celebradas con esos contribuyentes) respecto de lo cual, los terceros relacionados también pueden hacer valer lo que a su derecho corresponda, </w:t>
      </w:r>
      <w:r w:rsidRPr="008863BB">
        <w:rPr>
          <w:b/>
        </w:rPr>
        <w:t>sin que tales publicaciones constituyan una pena que deba respetar los derechos fundamentales</w:t>
      </w:r>
      <w:r>
        <w:t xml:space="preserve"> reconocidos en el artículo 22 de la Constitución Política de los Estados Unidos Mexicanos.</w:t>
      </w:r>
    </w:p>
    <w:p w:rsidR="007C7BF9" w:rsidRDefault="007C7BF9" w:rsidP="00C21E9E">
      <w:pPr>
        <w:pStyle w:val="Estilo"/>
      </w:pPr>
    </w:p>
    <w:p w:rsidR="007C7BF9" w:rsidRDefault="007C7BF9">
      <w:pPr>
        <w:rPr>
          <w:rFonts w:ascii="Arial" w:hAnsi="Arial" w:cs="Arial"/>
          <w:sz w:val="24"/>
        </w:rPr>
      </w:pPr>
      <w:r>
        <w:br w:type="page"/>
      </w:r>
    </w:p>
    <w:p w:rsidR="007C7BF9" w:rsidRDefault="007C7BF9" w:rsidP="00C21E9E">
      <w:pPr>
        <w:pStyle w:val="Estilo"/>
      </w:pPr>
    </w:p>
    <w:p w:rsidR="00C21E9E" w:rsidRDefault="00C21E9E" w:rsidP="00C21E9E">
      <w:pPr>
        <w:pStyle w:val="Estilo"/>
      </w:pPr>
    </w:p>
    <w:p w:rsidR="00C21E9E" w:rsidRDefault="00C21E9E" w:rsidP="00C21E9E">
      <w:pPr>
        <w:pStyle w:val="Estilo"/>
      </w:pPr>
      <w:r>
        <w:t xml:space="preserve">Tesis: 2a./J. 133/2015 (10a.) </w:t>
      </w:r>
    </w:p>
    <w:p w:rsidR="00C21E9E" w:rsidRDefault="00C21E9E" w:rsidP="00C21E9E">
      <w:pPr>
        <w:pStyle w:val="Estilo"/>
      </w:pPr>
    </w:p>
    <w:p w:rsidR="00C21E9E" w:rsidRDefault="00C21E9E" w:rsidP="00C21E9E">
      <w:pPr>
        <w:pStyle w:val="Estilo"/>
      </w:pPr>
      <w:r>
        <w:t>PROCEDIMIENTO RELATIVO A LA PRESUNCIÓN DE INEXISTENCIA DE OPERACIONES. EL ARTÍCULO 69-B DEL CÓDIGO FISCAL DE LA FEDERACIÓN QUE LO PREVÉ, NO CONTRAVIENE EL DERECHO DE AUDIENCIA.</w:t>
      </w:r>
      <w:r w:rsidR="008863BB">
        <w:t xml:space="preserve"> </w:t>
      </w:r>
      <w:r>
        <w:t xml:space="preserve">El precepto aludido prevé un procedimiento para que las autoridades presuman la inexistencia de las operaciones de los contribuyentes que hayan emitido comprobantes fiscales sin contar con activos, personal, infraestructura o capacidad material, directa o indirectamente, para prestar los servicios o producir, comercializar o entregar los bienes que amparan dichos comprobantes o cuando no se localice al contribuyente. </w:t>
      </w:r>
      <w:r w:rsidRPr="007C7BF9">
        <w:rPr>
          <w:b/>
        </w:rPr>
        <w:t>Asimismo, establece que los terceros que hayan utilizado estos documentos para soportar una deducción o un acreditamiento, tendrán un plazo para demostrar ante la autoridad que efectivamente adquirieron los bienes o recibieron los servicios, o para corregir su situación fiscal.</w:t>
      </w:r>
      <w:r>
        <w:t xml:space="preserve"> Ahora bien, la primera publicación que se efectúa en dicho procedimiento constituye un medio de comunicación entre la autoridad fiscal y el contribuyente que se encuentra en el supuesto de presunción de inexistencia de operaciones, siendo que la finalidad de esa notificación es hacer del conocimiento del gobernado la posibilidad que tiene de acudir ante la autoridad exactora, a manifestar lo que a su interés legal convenga, inclusive a ofrecer pruebas para desvirtuar el sustento de la referida presunción, esto de manera previa a que se declare definitivamente la inexistencia de sus operaciones; por lo que la mencionada primera publicación resulta ser un acto de molestia al que no le es exigible el derecho de audiencia previa; por otra parte, en relación </w:t>
      </w:r>
      <w:r w:rsidRPr="007C7BF9">
        <w:rPr>
          <w:b/>
          <w:u w:val="single"/>
        </w:rPr>
        <w:t>con la segunda publicación a que se refiere el precepto citado, quedan expeditos los derechos de los contribuyentes que dieron efectos fiscales a los comprobantes que sustentan operaciones que se presumen inexistentes, para que aquéllos acudan ante la autoridad hacendaria con el fin de comprobar que efectivamente recibieron los bienes o servicios que amparan,</w:t>
      </w:r>
      <w:r>
        <w:t xml:space="preserve"> lo que constituye un periodo de prueba, y en caso de no lograr desvirtuar esa presunción, pueden impugnar la resolución definitiva a través de los medios de defensa que estimen convenientes. En esas condiciones, el artículo 69-B del Código Fiscal de la Federación que prevé el procedimiento descrito, no viola el derecho de audiencia contenido en el artículo 14 de la Constitución Política de los Estados Unidos Mexicanos.</w:t>
      </w:r>
    </w:p>
    <w:p w:rsidR="007C7BF9" w:rsidRDefault="007C7BF9">
      <w:pPr>
        <w:rPr>
          <w:rFonts w:ascii="Arial" w:hAnsi="Arial" w:cs="Arial"/>
          <w:sz w:val="24"/>
        </w:rPr>
      </w:pPr>
      <w:r>
        <w:br w:type="page"/>
      </w:r>
    </w:p>
    <w:p w:rsidR="007C7BF9" w:rsidRDefault="007C7BF9" w:rsidP="007C7BF9">
      <w:pPr>
        <w:pStyle w:val="Estilo"/>
      </w:pPr>
      <w:r>
        <w:lastRenderedPageBreak/>
        <w:t xml:space="preserve">Época: Séptima Época </w:t>
      </w:r>
    </w:p>
    <w:p w:rsidR="007C7BF9" w:rsidRDefault="007C7BF9" w:rsidP="007C7BF9">
      <w:pPr>
        <w:pStyle w:val="Estilo"/>
      </w:pPr>
      <w:r>
        <w:t xml:space="preserve">Registro: 239184 </w:t>
      </w:r>
    </w:p>
    <w:p w:rsidR="007C7BF9" w:rsidRDefault="007C7BF9" w:rsidP="007C7BF9">
      <w:pPr>
        <w:pStyle w:val="Estilo"/>
      </w:pPr>
      <w:r>
        <w:t xml:space="preserve">Instancia: Segunda Sala </w:t>
      </w:r>
    </w:p>
    <w:p w:rsidR="007C7BF9" w:rsidRDefault="007C7BF9" w:rsidP="007C7BF9">
      <w:pPr>
        <w:pStyle w:val="Estilo"/>
      </w:pPr>
      <w:r>
        <w:t xml:space="preserve">Tipo de Tesis: Jurisprudencia </w:t>
      </w:r>
    </w:p>
    <w:p w:rsidR="007C7BF9" w:rsidRDefault="007C7BF9" w:rsidP="007C7BF9">
      <w:pPr>
        <w:pStyle w:val="Estilo"/>
      </w:pPr>
      <w:r>
        <w:t xml:space="preserve">Fuente: Semanario Judicial de la Federación </w:t>
      </w:r>
    </w:p>
    <w:p w:rsidR="007C7BF9" w:rsidRDefault="007C7BF9" w:rsidP="007C7BF9">
      <w:pPr>
        <w:pStyle w:val="Estilo"/>
      </w:pPr>
      <w:r>
        <w:t xml:space="preserve">Volumen 12, Tercera Parte </w:t>
      </w:r>
    </w:p>
    <w:p w:rsidR="007C7BF9" w:rsidRDefault="007C7BF9" w:rsidP="007C7BF9">
      <w:pPr>
        <w:pStyle w:val="Estilo"/>
      </w:pPr>
      <w:r>
        <w:t xml:space="preserve">Materia(s): Administrativa </w:t>
      </w:r>
    </w:p>
    <w:p w:rsidR="007C7BF9" w:rsidRDefault="007C7BF9" w:rsidP="007C7BF9">
      <w:pPr>
        <w:pStyle w:val="Estilo"/>
      </w:pPr>
      <w:r>
        <w:t xml:space="preserve">Tesis: </w:t>
      </w:r>
    </w:p>
    <w:p w:rsidR="007C7BF9" w:rsidRDefault="007C7BF9" w:rsidP="007C7BF9">
      <w:pPr>
        <w:pStyle w:val="Estilo"/>
      </w:pPr>
      <w:r>
        <w:t xml:space="preserve">Página: 67 </w:t>
      </w:r>
    </w:p>
    <w:p w:rsidR="007C7BF9" w:rsidRDefault="007C7BF9" w:rsidP="007C7BF9">
      <w:pPr>
        <w:pStyle w:val="Estilo"/>
      </w:pPr>
    </w:p>
    <w:p w:rsidR="007C7BF9" w:rsidRDefault="007C7BF9" w:rsidP="007C7BF9">
      <w:pPr>
        <w:pStyle w:val="Estilo"/>
      </w:pPr>
      <w:r>
        <w:t>AGRARIO. RESOLUCIONES PRESIDENCIALES DOTATORIAS O AMPLIATORIAS DE EJIDOS. SU PUBLICACION EN EL DIARIO OFICIAL DE LA FEDERACION NO SURTE EFECTOS DE NOTIFICACION PARA LA PRESENTACION DE LA DEMANDA DE AMPARO. No siendo las resoluciones presidenciales dotatorias o ampliatorias de ejidos leyes o decretos, ni disposiciones de observancia general, puesto que sólo interesan al núcleo de población beneficiado y a los propietarios o poseedores de las tierras afectadas, su publicación en el Diario Oficial de la Federación no surte efectos de notificación; en vista de ello, debe concluirse que la fecha de la publicación no puede servir de base para efectuar el cómputo del plazo para la presentación de la demanda de amparo.</w:t>
      </w:r>
    </w:p>
    <w:p w:rsidR="007C7BF9" w:rsidRDefault="007C7BF9" w:rsidP="007C7BF9">
      <w:pPr>
        <w:pStyle w:val="Estilo"/>
      </w:pPr>
    </w:p>
    <w:p w:rsidR="007C7BF9" w:rsidRDefault="007C7BF9" w:rsidP="007C7BF9">
      <w:pPr>
        <w:pStyle w:val="Estilo"/>
      </w:pPr>
      <w:r>
        <w:t>Séptima Epoca, Tercera Parte:</w:t>
      </w:r>
    </w:p>
    <w:p w:rsidR="007C7BF9" w:rsidRDefault="007C7BF9">
      <w:pPr>
        <w:rPr>
          <w:rFonts w:ascii="Arial" w:hAnsi="Arial" w:cs="Arial"/>
          <w:sz w:val="24"/>
        </w:rPr>
      </w:pPr>
      <w:r>
        <w:br w:type="page"/>
      </w:r>
    </w:p>
    <w:p w:rsidR="008863BB" w:rsidRDefault="008863BB" w:rsidP="00C21E9E">
      <w:pPr>
        <w:pStyle w:val="Estilo"/>
      </w:pPr>
    </w:p>
    <w:p w:rsidR="00C21E9E" w:rsidRDefault="00C21E9E" w:rsidP="00C21E9E">
      <w:pPr>
        <w:pStyle w:val="Estilo"/>
      </w:pPr>
      <w:r>
        <w:t xml:space="preserve">Tesis: 2a./J. 132/2015 (10a.) </w:t>
      </w:r>
    </w:p>
    <w:p w:rsidR="00C21E9E" w:rsidRDefault="00C21E9E" w:rsidP="00C21E9E">
      <w:pPr>
        <w:pStyle w:val="Estilo"/>
      </w:pPr>
    </w:p>
    <w:p w:rsidR="00C21E9E" w:rsidRDefault="00C21E9E" w:rsidP="00C21E9E">
      <w:pPr>
        <w:pStyle w:val="Estilo"/>
      </w:pPr>
      <w:r>
        <w:t xml:space="preserve">PROCEDIMIENTO RELATIVO A LA PRESUNCIÓN DE INEXISTENCIA DE OPERACIONES. EL ARTÍCULO 69-B DEL CÓDIGO FISCAL DE LA FEDERACIÓN QUE LO PREVÉ, NO CONTRAVIENE EL PRINCIPIO DE IRRETROACTIVIDAD DE </w:t>
      </w:r>
      <w:r w:rsidR="008863BB">
        <w:t xml:space="preserve"> </w:t>
      </w:r>
      <w:r>
        <w:t>LA LEY.</w:t>
      </w:r>
      <w:r w:rsidR="008863BB">
        <w:t xml:space="preserve"> </w:t>
      </w:r>
      <w:r>
        <w:t xml:space="preserve">El precepto aludido prevé un procedimiento para que las autoridades presuman la inexistencia de las operaciones de los contribuyentes que hayan emitido comprobantes fiscales sin contar con activos, personal, infraestructura o capacidad material, directa o indirectamente, para prestar los servicios o producir, comercializar o entregar los bienes que amparan dichos comprobantes o cuando no se localice al contribuyente. Asimismo, establece que los terceros que hayan utilizado estos documentos para soportar una deducción o un acreditamiento, tendrán un plazo para demostrar ante la autoridad que efectivamente adquirieron los bienes o recibieron los servicios, o para corregir su situación fiscal. Ahora bien, el efecto del artículo 69-B del Código Fiscal de la Federación sólo consiste en permitir que se detecte a los contribuyentes que emitieron una documentación sin que hubiera existido la operación o actividad que las soporte, pero ello no significa que se le quite validez a un comprobante, más bien evidencia una realidad jurídica y es que las operaciones contenidas en esos comprobantes, que en su caso hubieran sido utilizados, </w:t>
      </w:r>
      <w:r w:rsidRPr="007C7BF9">
        <w:rPr>
          <w:b/>
        </w:rPr>
        <w:t>no cuentan con aquel soporte, por lo que si bien pudieron expedirse con anterioridad a la entrada en vigor del precepto aludido, no por ese hecho gozaban de eficacia, pues para ello necesitaban cumplir con los requisitos establecidos en los artículos 29 y 29-A del Código Fiscal de la Federación</w:t>
      </w:r>
      <w:r>
        <w:t>. En esas condiciones, si el comprobante no se encuentra soportado, desde un principio, por una operación real, no puede considerarse que con el procedimiento en cuestión se modifique una situación previamente creada, cuando ésta ni siquiera existió, ya que a través de este procedimiento sólo se evidencia la inexistencia de la operación, por lo que es claro que el artículo 69-B indicado no contraviene el principio de irretroactividad de la ley contenido en el artículo 14 de la Constitución Política de los Estados Unidos Mexicanos.</w:t>
      </w:r>
    </w:p>
    <w:p w:rsidR="007C7BF9" w:rsidRDefault="007C7BF9">
      <w:pPr>
        <w:rPr>
          <w:rFonts w:ascii="Arial" w:hAnsi="Arial" w:cs="Arial"/>
          <w:sz w:val="24"/>
        </w:rPr>
      </w:pPr>
      <w:r>
        <w:br w:type="page"/>
      </w:r>
    </w:p>
    <w:p w:rsidR="008863BB" w:rsidRDefault="008863BB" w:rsidP="00C21E9E">
      <w:pPr>
        <w:pStyle w:val="Estilo"/>
      </w:pPr>
    </w:p>
    <w:p w:rsidR="00C21E9E" w:rsidRDefault="00C21E9E" w:rsidP="00C21E9E">
      <w:pPr>
        <w:pStyle w:val="Estilo"/>
      </w:pPr>
      <w:r>
        <w:t xml:space="preserve">Tesis: 2a./J. 135/2015 (10a.) </w:t>
      </w:r>
    </w:p>
    <w:p w:rsidR="00C21E9E" w:rsidRDefault="00C21E9E" w:rsidP="00C21E9E">
      <w:pPr>
        <w:pStyle w:val="Estilo"/>
      </w:pPr>
    </w:p>
    <w:p w:rsidR="00C21E9E" w:rsidRDefault="00C21E9E" w:rsidP="00C21E9E">
      <w:pPr>
        <w:pStyle w:val="Estilo"/>
      </w:pPr>
      <w:r>
        <w:t>PROCEDIMIENTO RELATIVO A LA PRESUNCIÓN DE INEXISTENCIA DE OPERACIONES. EL ARTÍCULO 69-B DEL CÓDIGO FISCAL DE LA FEDERACIÓN QUE LO PREVÉ, NO CONTRAVIENE EL PRINCIPIO DE PRESUNCIÓN DE INOCENCIA.</w:t>
      </w:r>
      <w:r w:rsidR="008863BB">
        <w:t xml:space="preserve"> </w:t>
      </w:r>
      <w:r>
        <w:t>El precepto aludido prevé un procedimiento para que las autoridades presuman la inexistencia de las operaciones de los contribuyentes que hayan emitido comprobantes fiscales sin contar con activos, personal, infraestructura o capacidad material, directa o indirectamente, para prestar los servicios o producir, comercializar o entregar los bienes que amparan dichos comprobantes o cuando no se localice al contribuyente. Asimismo, establece que los terceros que hayan utilizado estos documentos para soportar una deducción o un acreditamiento, tendrán un plazo para demostrar ante la autoridad que efectivamente adquirieron los bienes o recibieron los servicios, o para corregir su situación fiscal; es decir, a través del indicado procedimiento se hace del conocimiento del contribuyente la presunción a la que ha arribado la autoridad con base en la información que obra en su poder, que encuadran en las hipótesis contenidas en aquel artículo. Ante esta presunción, la autoridad debe notificar al contribuyente en términos del párrafo segundo del propio numeral, que señala que esa comunicación se hará a través de tres medios: del buzón tributario, de la página de Internet del Servicio de Administración Tributaria, así como del Diario Oficial de la Federación</w:t>
      </w:r>
      <w:r w:rsidRPr="007C7BF9">
        <w:rPr>
          <w:b/>
        </w:rPr>
        <w:t>. Esta primera publicación origina la posibilidad de que el contribuyente afectado comparezca ante la autoridad con los elementos probatorios a su alcance para desvirtuar aquella determinación de la autoridad, consecuentemente, al tratarse de una presunción que admite prueba en contrario y que debe fundarse en información objetiva que aluda a la falta de capacidad operativa del contribuyente para llevar a cabo las operaciones a las que se refieren los comprobantes fiscales, el artículo 69-B del Código Fiscal de la Federación no contraviene el principio de presunción de inocencia,</w:t>
      </w:r>
      <w:r>
        <w:t xml:space="preserve"> en virtud de que no se establecen ni fincan determinaciones definitivas ni se atribuye responsabilidad al gobernado, sino que prevé un llamamiento para que éste alegue lo que a su interés convenga y aporte la documentación e información que considere pertinente para desvirtuar los hechos que llevaron a la autoridad a presumir la inexistencia de las operaciones que avalan los comprobantes. Advirtiéndose así, que dicho precepto tiene una finalidad constitucionalmente legítima al buscar dar certeza a la relación tributaria ante el probable indebido cumplimiento del contribuyente de sus obligaciones formales y materiales.</w:t>
      </w:r>
    </w:p>
    <w:p w:rsidR="007C7BF9" w:rsidRDefault="007C7BF9">
      <w:pPr>
        <w:rPr>
          <w:rFonts w:ascii="Arial" w:hAnsi="Arial" w:cs="Arial"/>
          <w:sz w:val="24"/>
        </w:rPr>
      </w:pPr>
      <w:r>
        <w:br w:type="page"/>
      </w:r>
    </w:p>
    <w:p w:rsidR="00C21E9E" w:rsidRDefault="00C21E9E" w:rsidP="00C21E9E">
      <w:pPr>
        <w:pStyle w:val="Estilo"/>
      </w:pPr>
    </w:p>
    <w:p w:rsidR="00C21E9E" w:rsidRDefault="00C21E9E" w:rsidP="00C21E9E">
      <w:pPr>
        <w:pStyle w:val="Estilo"/>
      </w:pPr>
      <w:r>
        <w:t xml:space="preserve">Tesis: 2a./J. 134/2015 (10a.) </w:t>
      </w:r>
    </w:p>
    <w:p w:rsidR="00C21E9E" w:rsidRDefault="00C21E9E" w:rsidP="00C21E9E">
      <w:pPr>
        <w:pStyle w:val="Estilo"/>
      </w:pPr>
    </w:p>
    <w:p w:rsidR="00C21E9E" w:rsidRDefault="00C21E9E" w:rsidP="00C21E9E">
      <w:pPr>
        <w:pStyle w:val="Estilo"/>
      </w:pPr>
      <w:r>
        <w:t>PROCEDIMIENTO RELATIVO A LA PRESUNCIÓN DE INEXISTENCIA DE OPERACIONES. EL ARTÍCULO 69-B DEL CÓDIGO FISCAL DE LA FEDERACIÓN QUE LO PREVÉ, NO VIOLA EL DERECHO A LA LIBERTAD DE TRABAJO.</w:t>
      </w:r>
      <w:r w:rsidR="008863BB">
        <w:t xml:space="preserve"> </w:t>
      </w:r>
      <w:r>
        <w:t>El artículo 5o. de la Constitución Política de los Estados Unidos Mexicanos reconoce el derecho a la libertad de trabajo y comercio señalando que no podrá ser vedada sino por determinación judicial cuando se afecten los derechos de terceros o por resolución gubernativa cuando se ofendan los derechos de la sociedad. Ahora bien, el artículo 69-B, segundo párrafo, del Código Fiscal de la Federación que prevé la publicación del listado de contribuyentes que hayan emitido comprobantes fiscales sin contar con activos, personal, infraestructura o capacidad material, directa o indirectamente, para prestar los servicios o producir, comercializar o entregar los bienes que amparan dichos comprobantes o cuando no se localice al contribuyente, no viola el derecho referido, pues a través de esa comunicación no se impide el ejercicio de sus actividades comerciales, porque la facultad de la autoridad constituye una presunción que admite prueba en contrario en relación con la inexistencia de las operaciones que amparan los documentos que emiten los contribuyentes que tienen las características señaladas en el artículo del código citado, pero no limita o restringe el normal desarrollo de las actividades de la negociación, ya que puede desvirtuarse a través de los medios de defensa a su alcance. Concluir lo contrario podría menoscabar el interés de la colectividad en prevenir actividades que puedan resultar ilícitas, las que no encuentran protección constitucional, precisamente, por contravenir el marco normativo a cuyo cumplimiento se encuentra obligado el gobernado.</w:t>
      </w:r>
    </w:p>
    <w:p w:rsidR="007C7BF9" w:rsidRDefault="007C7BF9">
      <w:pPr>
        <w:rPr>
          <w:rFonts w:ascii="Arial" w:hAnsi="Arial" w:cs="Arial"/>
          <w:sz w:val="24"/>
        </w:rPr>
      </w:pPr>
      <w:r>
        <w:br w:type="page"/>
      </w:r>
    </w:p>
    <w:p w:rsidR="00C21E9E" w:rsidRDefault="00C21E9E" w:rsidP="00C21E9E">
      <w:pPr>
        <w:pStyle w:val="Estilo"/>
      </w:pPr>
    </w:p>
    <w:p w:rsidR="00C21E9E" w:rsidRDefault="00C21E9E" w:rsidP="00C21E9E">
      <w:pPr>
        <w:pStyle w:val="Estilo"/>
      </w:pPr>
      <w:r>
        <w:t xml:space="preserve">Tesis: 2a./J. 140/2015 (10a.) </w:t>
      </w:r>
    </w:p>
    <w:p w:rsidR="00C21E9E" w:rsidRDefault="00C21E9E" w:rsidP="00C21E9E">
      <w:pPr>
        <w:pStyle w:val="Estilo"/>
      </w:pPr>
    </w:p>
    <w:p w:rsidR="00C21E9E" w:rsidRDefault="00C21E9E" w:rsidP="00C21E9E">
      <w:pPr>
        <w:pStyle w:val="Estilo"/>
      </w:pPr>
      <w:r>
        <w:t>PROCEDIMIENTO RELATIVO A LA PRESUNCIÓN DE INEXISTENCIA DE OPERACIONES. LOS DATOS DE LOS CONTRIBUYENTES A QUE HACE REFERENCIA EL ARTÍCULO 69-B DEL CÓDIGO FISCAL DE LA FEDERACIÓN SON DE CARÁCTER PÚBLICO Y, POR ENDE, PUEDEN DARSE A CONOCER A TERCEROS.</w:t>
      </w:r>
      <w:r w:rsidR="008863BB">
        <w:t xml:space="preserve"> </w:t>
      </w:r>
      <w:r>
        <w:t xml:space="preserve">El citado precepto prevé un procedimiento para que las autoridades presuman la inexistencia de las operaciones de los contribuyentes que hayan emitido comprobantes fiscales sin contar con activos, personal, infraestructura o capacidad material, directa o indirectamente, para prestar los servicios o producir, comercializar o entregar los bienes que amparan dichos comprobantes, o bien, cuando esos contribuyentes se encuentren no localizados. Asimismo, del propio artículo deriva que una vez que la autoridad presume la inexistencia de las operaciones o la falta de localización del contribuyente, publicará en la página de Internet del Servicio de Administración Tributaria, así como en el Diario Oficial de la Federación, un listado que contiene el registro federal de contribuyentes y el nombre del contribuyente que se encuentra en el supuesto relativo, con el fin de que los terceros que hayan celebrado operaciones con estos causantes tengan la posibilidad de acreditar que efectivamente adquirieron los bienes o recibieron los servicios, o para corregir su situación fiscal. </w:t>
      </w:r>
      <w:r w:rsidRPr="007C7BF9">
        <w:rPr>
          <w:b/>
        </w:rPr>
        <w:t>Ahora bien, de la obligación jurídica de las sociedades mercantiles de inscribir sus escrituras constitutivas en el Registro Público de Comercio, en cuyos testimonios se encuentra la razón o denominación social, se sigue que la propia legislación nacional ha determinado que esos datos son de carácter público, ya que cualquier persona puede consultarlos y, por ende</w:t>
      </w:r>
      <w:r>
        <w:t>, la publicación de esa información no se considera que viola lo dispuesto en el artículo 6o, de la Constitución Política de los Estados Unidos Mexicanos.</w:t>
      </w:r>
    </w:p>
    <w:p w:rsidR="007C7BF9" w:rsidRDefault="007C7BF9">
      <w:pPr>
        <w:rPr>
          <w:rFonts w:ascii="Arial" w:hAnsi="Arial" w:cs="Arial"/>
          <w:sz w:val="24"/>
        </w:rPr>
      </w:pPr>
      <w:r>
        <w:br w:type="page"/>
      </w:r>
    </w:p>
    <w:sectPr w:rsidR="007C7B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084"/>
    <w:rsid w:val="003B1118"/>
    <w:rsid w:val="00572F83"/>
    <w:rsid w:val="0057514A"/>
    <w:rsid w:val="007369A6"/>
    <w:rsid w:val="007C7BF9"/>
    <w:rsid w:val="008863BB"/>
    <w:rsid w:val="00941084"/>
    <w:rsid w:val="00947D74"/>
    <w:rsid w:val="009A4371"/>
    <w:rsid w:val="00B063EC"/>
    <w:rsid w:val="00C21E9E"/>
    <w:rsid w:val="00CB0BD6"/>
    <w:rsid w:val="00D32367"/>
    <w:rsid w:val="00DE72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6E16C-A665-4DCD-AA7F-DF4582C62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stiloCar">
    <w:name w:val="Estilo Car"/>
    <w:basedOn w:val="Fuentedeprrafopredeter"/>
    <w:link w:val="Estilo"/>
    <w:locked/>
    <w:rsid w:val="00941084"/>
    <w:rPr>
      <w:rFonts w:ascii="Arial" w:hAnsi="Arial" w:cs="Arial"/>
      <w:sz w:val="24"/>
    </w:rPr>
  </w:style>
  <w:style w:type="paragraph" w:customStyle="1" w:styleId="Estilo">
    <w:name w:val="Estilo"/>
    <w:basedOn w:val="Sinespaciado"/>
    <w:link w:val="EstiloCar"/>
    <w:qFormat/>
    <w:rsid w:val="00941084"/>
    <w:pPr>
      <w:jc w:val="both"/>
    </w:pPr>
    <w:rPr>
      <w:rFonts w:ascii="Arial" w:hAnsi="Arial" w:cs="Arial"/>
      <w:sz w:val="24"/>
    </w:rPr>
  </w:style>
  <w:style w:type="paragraph" w:styleId="Sinespaciado">
    <w:name w:val="No Spacing"/>
    <w:uiPriority w:val="1"/>
    <w:qFormat/>
    <w:rsid w:val="00941084"/>
    <w:pPr>
      <w:spacing w:after="0" w:line="240" w:lineRule="auto"/>
    </w:pPr>
  </w:style>
  <w:style w:type="table" w:styleId="Tablaconcuadrcula">
    <w:name w:val="Table Grid"/>
    <w:basedOn w:val="Tablanormal"/>
    <w:uiPriority w:val="39"/>
    <w:rsid w:val="00941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572F83"/>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572F83"/>
    <w:rPr>
      <w:rFonts w:ascii="Arial" w:eastAsia="Times New Roman" w:hAnsi="Arial" w:cs="Arial"/>
      <w:sz w:val="1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185715">
      <w:bodyDiv w:val="1"/>
      <w:marLeft w:val="0"/>
      <w:marRight w:val="0"/>
      <w:marTop w:val="0"/>
      <w:marBottom w:val="0"/>
      <w:divBdr>
        <w:top w:val="none" w:sz="0" w:space="0" w:color="auto"/>
        <w:left w:val="none" w:sz="0" w:space="0" w:color="auto"/>
        <w:bottom w:val="none" w:sz="0" w:space="0" w:color="auto"/>
        <w:right w:val="none" w:sz="0" w:space="0" w:color="auto"/>
      </w:divBdr>
      <w:divsChild>
        <w:div w:id="1542478475">
          <w:marLeft w:val="1440"/>
          <w:marRight w:val="0"/>
          <w:marTop w:val="0"/>
          <w:marBottom w:val="95"/>
          <w:divBdr>
            <w:top w:val="none" w:sz="0" w:space="0" w:color="auto"/>
            <w:left w:val="none" w:sz="0" w:space="0" w:color="auto"/>
            <w:bottom w:val="none" w:sz="0" w:space="0" w:color="auto"/>
            <w:right w:val="none" w:sz="0" w:space="0" w:color="auto"/>
          </w:divBdr>
        </w:div>
        <w:div w:id="607929708">
          <w:marLeft w:val="1440"/>
          <w:marRight w:val="0"/>
          <w:marTop w:val="0"/>
          <w:marBottom w:val="95"/>
          <w:divBdr>
            <w:top w:val="none" w:sz="0" w:space="0" w:color="auto"/>
            <w:left w:val="none" w:sz="0" w:space="0" w:color="auto"/>
            <w:bottom w:val="none" w:sz="0" w:space="0" w:color="auto"/>
            <w:right w:val="none" w:sz="0" w:space="0" w:color="auto"/>
          </w:divBdr>
        </w:div>
        <w:div w:id="1626351326">
          <w:marLeft w:val="1440"/>
          <w:marRight w:val="0"/>
          <w:marTop w:val="0"/>
          <w:marBottom w:val="60"/>
          <w:divBdr>
            <w:top w:val="none" w:sz="0" w:space="0" w:color="auto"/>
            <w:left w:val="none" w:sz="0" w:space="0" w:color="auto"/>
            <w:bottom w:val="none" w:sz="0" w:space="0" w:color="auto"/>
            <w:right w:val="none" w:sz="0" w:space="0" w:color="auto"/>
          </w:divBdr>
        </w:div>
        <w:div w:id="512381954">
          <w:marLeft w:val="1440"/>
          <w:marRight w:val="0"/>
          <w:marTop w:val="0"/>
          <w:marBottom w:val="60"/>
          <w:divBdr>
            <w:top w:val="none" w:sz="0" w:space="0" w:color="auto"/>
            <w:left w:val="none" w:sz="0" w:space="0" w:color="auto"/>
            <w:bottom w:val="none" w:sz="0" w:space="0" w:color="auto"/>
            <w:right w:val="none" w:sz="0" w:space="0" w:color="auto"/>
          </w:divBdr>
        </w:div>
        <w:div w:id="1916890465">
          <w:marLeft w:val="1440"/>
          <w:marRight w:val="0"/>
          <w:marTop w:val="0"/>
          <w:marBottom w:val="60"/>
          <w:divBdr>
            <w:top w:val="none" w:sz="0" w:space="0" w:color="auto"/>
            <w:left w:val="none" w:sz="0" w:space="0" w:color="auto"/>
            <w:bottom w:val="none" w:sz="0" w:space="0" w:color="auto"/>
            <w:right w:val="none" w:sz="0" w:space="0" w:color="auto"/>
          </w:divBdr>
        </w:div>
        <w:div w:id="1263681428">
          <w:marLeft w:val="1440"/>
          <w:marRight w:val="0"/>
          <w:marTop w:val="0"/>
          <w:marBottom w:val="60"/>
          <w:divBdr>
            <w:top w:val="none" w:sz="0" w:space="0" w:color="auto"/>
            <w:left w:val="none" w:sz="0" w:space="0" w:color="auto"/>
            <w:bottom w:val="none" w:sz="0" w:space="0" w:color="auto"/>
            <w:right w:val="none" w:sz="0" w:space="0" w:color="auto"/>
          </w:divBdr>
        </w:div>
        <w:div w:id="471289254">
          <w:marLeft w:val="1440"/>
          <w:marRight w:val="0"/>
          <w:marTop w:val="0"/>
          <w:marBottom w:val="60"/>
          <w:divBdr>
            <w:top w:val="none" w:sz="0" w:space="0" w:color="auto"/>
            <w:left w:val="none" w:sz="0" w:space="0" w:color="auto"/>
            <w:bottom w:val="none" w:sz="0" w:space="0" w:color="auto"/>
            <w:right w:val="none" w:sz="0" w:space="0" w:color="auto"/>
          </w:divBdr>
        </w:div>
        <w:div w:id="1748918129">
          <w:marLeft w:val="1440"/>
          <w:marRight w:val="0"/>
          <w:marTop w:val="0"/>
          <w:marBottom w:val="60"/>
          <w:divBdr>
            <w:top w:val="none" w:sz="0" w:space="0" w:color="auto"/>
            <w:left w:val="none" w:sz="0" w:space="0" w:color="auto"/>
            <w:bottom w:val="none" w:sz="0" w:space="0" w:color="auto"/>
            <w:right w:val="none" w:sz="0" w:space="0" w:color="auto"/>
          </w:divBdr>
        </w:div>
        <w:div w:id="577443033">
          <w:marLeft w:val="1440"/>
          <w:marRight w:val="0"/>
          <w:marTop w:val="0"/>
          <w:marBottom w:val="60"/>
          <w:divBdr>
            <w:top w:val="none" w:sz="0" w:space="0" w:color="auto"/>
            <w:left w:val="none" w:sz="0" w:space="0" w:color="auto"/>
            <w:bottom w:val="none" w:sz="0" w:space="0" w:color="auto"/>
            <w:right w:val="none" w:sz="0" w:space="0" w:color="auto"/>
          </w:divBdr>
        </w:div>
        <w:div w:id="1321738538">
          <w:marLeft w:val="1440"/>
          <w:marRight w:val="0"/>
          <w:marTop w:val="0"/>
          <w:marBottom w:val="60"/>
          <w:divBdr>
            <w:top w:val="none" w:sz="0" w:space="0" w:color="auto"/>
            <w:left w:val="none" w:sz="0" w:space="0" w:color="auto"/>
            <w:bottom w:val="none" w:sz="0" w:space="0" w:color="auto"/>
            <w:right w:val="none" w:sz="0" w:space="0" w:color="auto"/>
          </w:divBdr>
        </w:div>
        <w:div w:id="1228152328">
          <w:marLeft w:val="1440"/>
          <w:marRight w:val="0"/>
          <w:marTop w:val="0"/>
          <w:marBottom w:val="60"/>
          <w:divBdr>
            <w:top w:val="none" w:sz="0" w:space="0" w:color="auto"/>
            <w:left w:val="none" w:sz="0" w:space="0" w:color="auto"/>
            <w:bottom w:val="none" w:sz="0" w:space="0" w:color="auto"/>
            <w:right w:val="none" w:sz="0" w:space="0" w:color="auto"/>
          </w:divBdr>
        </w:div>
        <w:div w:id="399330976">
          <w:marLeft w:val="1440"/>
          <w:marRight w:val="0"/>
          <w:marTop w:val="0"/>
          <w:marBottom w:val="60"/>
          <w:divBdr>
            <w:top w:val="none" w:sz="0" w:space="0" w:color="auto"/>
            <w:left w:val="none" w:sz="0" w:space="0" w:color="auto"/>
            <w:bottom w:val="none" w:sz="0" w:space="0" w:color="auto"/>
            <w:right w:val="none" w:sz="0" w:space="0" w:color="auto"/>
          </w:divBdr>
        </w:div>
        <w:div w:id="1809547135">
          <w:marLeft w:val="1440"/>
          <w:marRight w:val="0"/>
          <w:marTop w:val="0"/>
          <w:marBottom w:val="60"/>
          <w:divBdr>
            <w:top w:val="none" w:sz="0" w:space="0" w:color="auto"/>
            <w:left w:val="none" w:sz="0" w:space="0" w:color="auto"/>
            <w:bottom w:val="none" w:sz="0" w:space="0" w:color="auto"/>
            <w:right w:val="none" w:sz="0" w:space="0" w:color="auto"/>
          </w:divBdr>
        </w:div>
        <w:div w:id="1550916393">
          <w:marLeft w:val="1440"/>
          <w:marRight w:val="0"/>
          <w:marTop w:val="0"/>
          <w:marBottom w:val="60"/>
          <w:divBdr>
            <w:top w:val="none" w:sz="0" w:space="0" w:color="auto"/>
            <w:left w:val="none" w:sz="0" w:space="0" w:color="auto"/>
            <w:bottom w:val="none" w:sz="0" w:space="0" w:color="auto"/>
            <w:right w:val="none" w:sz="0" w:space="0" w:color="auto"/>
          </w:divBdr>
        </w:div>
        <w:div w:id="379787627">
          <w:marLeft w:val="1440"/>
          <w:marRight w:val="0"/>
          <w:marTop w:val="0"/>
          <w:marBottom w:val="60"/>
          <w:divBdr>
            <w:top w:val="none" w:sz="0" w:space="0" w:color="auto"/>
            <w:left w:val="none" w:sz="0" w:space="0" w:color="auto"/>
            <w:bottom w:val="none" w:sz="0" w:space="0" w:color="auto"/>
            <w:right w:val="none" w:sz="0" w:space="0" w:color="auto"/>
          </w:divBdr>
        </w:div>
      </w:divsChild>
    </w:div>
    <w:div w:id="745613044">
      <w:bodyDiv w:val="1"/>
      <w:marLeft w:val="0"/>
      <w:marRight w:val="0"/>
      <w:marTop w:val="0"/>
      <w:marBottom w:val="0"/>
      <w:divBdr>
        <w:top w:val="none" w:sz="0" w:space="0" w:color="auto"/>
        <w:left w:val="none" w:sz="0" w:space="0" w:color="auto"/>
        <w:bottom w:val="none" w:sz="0" w:space="0" w:color="auto"/>
        <w:right w:val="none" w:sz="0" w:space="0" w:color="auto"/>
      </w:divBdr>
      <w:divsChild>
        <w:div w:id="1957443485">
          <w:marLeft w:val="0"/>
          <w:marRight w:val="0"/>
          <w:marTop w:val="0"/>
          <w:marBottom w:val="101"/>
          <w:divBdr>
            <w:top w:val="none" w:sz="0" w:space="0" w:color="auto"/>
            <w:left w:val="none" w:sz="0" w:space="0" w:color="auto"/>
            <w:bottom w:val="none" w:sz="0" w:space="0" w:color="auto"/>
            <w:right w:val="none" w:sz="0" w:space="0" w:color="auto"/>
          </w:divBdr>
        </w:div>
        <w:div w:id="483087367">
          <w:marLeft w:val="0"/>
          <w:marRight w:val="0"/>
          <w:marTop w:val="0"/>
          <w:marBottom w:val="101"/>
          <w:divBdr>
            <w:top w:val="none" w:sz="0" w:space="0" w:color="auto"/>
            <w:left w:val="none" w:sz="0" w:space="0" w:color="auto"/>
            <w:bottom w:val="none" w:sz="0" w:space="0" w:color="auto"/>
            <w:right w:val="none" w:sz="0" w:space="0" w:color="auto"/>
          </w:divBdr>
        </w:div>
        <w:div w:id="1096485319">
          <w:marLeft w:val="0"/>
          <w:marRight w:val="0"/>
          <w:marTop w:val="0"/>
          <w:marBottom w:val="101"/>
          <w:divBdr>
            <w:top w:val="none" w:sz="0" w:space="0" w:color="auto"/>
            <w:left w:val="none" w:sz="0" w:space="0" w:color="auto"/>
            <w:bottom w:val="none" w:sz="0" w:space="0" w:color="auto"/>
            <w:right w:val="none" w:sz="0" w:space="0" w:color="auto"/>
          </w:divBdr>
        </w:div>
        <w:div w:id="679432243">
          <w:marLeft w:val="0"/>
          <w:marRight w:val="0"/>
          <w:marTop w:val="0"/>
          <w:marBottom w:val="101"/>
          <w:divBdr>
            <w:top w:val="none" w:sz="0" w:space="0" w:color="auto"/>
            <w:left w:val="none" w:sz="0" w:space="0" w:color="auto"/>
            <w:bottom w:val="none" w:sz="0" w:space="0" w:color="auto"/>
            <w:right w:val="none" w:sz="0" w:space="0" w:color="auto"/>
          </w:divBdr>
        </w:div>
        <w:div w:id="1130325859">
          <w:marLeft w:val="0"/>
          <w:marRight w:val="0"/>
          <w:marTop w:val="0"/>
          <w:marBottom w:val="101"/>
          <w:divBdr>
            <w:top w:val="none" w:sz="0" w:space="0" w:color="auto"/>
            <w:left w:val="none" w:sz="0" w:space="0" w:color="auto"/>
            <w:bottom w:val="none" w:sz="0" w:space="0" w:color="auto"/>
            <w:right w:val="none" w:sz="0" w:space="0" w:color="auto"/>
          </w:divBdr>
        </w:div>
        <w:div w:id="1570535674">
          <w:marLeft w:val="0"/>
          <w:marRight w:val="0"/>
          <w:marTop w:val="0"/>
          <w:marBottom w:val="101"/>
          <w:divBdr>
            <w:top w:val="none" w:sz="0" w:space="0" w:color="auto"/>
            <w:left w:val="none" w:sz="0" w:space="0" w:color="auto"/>
            <w:bottom w:val="none" w:sz="0" w:space="0" w:color="auto"/>
            <w:right w:val="none" w:sz="0" w:space="0" w:color="auto"/>
          </w:divBdr>
        </w:div>
        <w:div w:id="738401640">
          <w:marLeft w:val="0"/>
          <w:marRight w:val="0"/>
          <w:marTop w:val="0"/>
          <w:marBottom w:val="101"/>
          <w:divBdr>
            <w:top w:val="none" w:sz="0" w:space="0" w:color="auto"/>
            <w:left w:val="none" w:sz="0" w:space="0" w:color="auto"/>
            <w:bottom w:val="none" w:sz="0" w:space="0" w:color="auto"/>
            <w:right w:val="none" w:sz="0" w:space="0" w:color="auto"/>
          </w:divBdr>
        </w:div>
      </w:divsChild>
    </w:div>
    <w:div w:id="838232922">
      <w:bodyDiv w:val="1"/>
      <w:marLeft w:val="0"/>
      <w:marRight w:val="0"/>
      <w:marTop w:val="0"/>
      <w:marBottom w:val="0"/>
      <w:divBdr>
        <w:top w:val="none" w:sz="0" w:space="0" w:color="auto"/>
        <w:left w:val="none" w:sz="0" w:space="0" w:color="auto"/>
        <w:bottom w:val="none" w:sz="0" w:space="0" w:color="auto"/>
        <w:right w:val="none" w:sz="0" w:space="0" w:color="auto"/>
      </w:divBdr>
      <w:divsChild>
        <w:div w:id="844714161">
          <w:marLeft w:val="0"/>
          <w:marRight w:val="0"/>
          <w:marTop w:val="0"/>
          <w:marBottom w:val="101"/>
          <w:divBdr>
            <w:top w:val="none" w:sz="0" w:space="0" w:color="auto"/>
            <w:left w:val="none" w:sz="0" w:space="0" w:color="auto"/>
            <w:bottom w:val="none" w:sz="0" w:space="0" w:color="auto"/>
            <w:right w:val="none" w:sz="0" w:space="0" w:color="auto"/>
          </w:divBdr>
        </w:div>
        <w:div w:id="972176624">
          <w:marLeft w:val="0"/>
          <w:marRight w:val="0"/>
          <w:marTop w:val="0"/>
          <w:marBottom w:val="101"/>
          <w:divBdr>
            <w:top w:val="none" w:sz="0" w:space="0" w:color="auto"/>
            <w:left w:val="none" w:sz="0" w:space="0" w:color="auto"/>
            <w:bottom w:val="none" w:sz="0" w:space="0" w:color="auto"/>
            <w:right w:val="none" w:sz="0" w:space="0" w:color="auto"/>
          </w:divBdr>
        </w:div>
        <w:div w:id="1391003057">
          <w:marLeft w:val="0"/>
          <w:marRight w:val="0"/>
          <w:marTop w:val="0"/>
          <w:marBottom w:val="101"/>
          <w:divBdr>
            <w:top w:val="none" w:sz="0" w:space="0" w:color="auto"/>
            <w:left w:val="none" w:sz="0" w:space="0" w:color="auto"/>
            <w:bottom w:val="none" w:sz="0" w:space="0" w:color="auto"/>
            <w:right w:val="none" w:sz="0" w:space="0" w:color="auto"/>
          </w:divBdr>
        </w:div>
        <w:div w:id="1561284387">
          <w:marLeft w:val="0"/>
          <w:marRight w:val="0"/>
          <w:marTop w:val="0"/>
          <w:marBottom w:val="101"/>
          <w:divBdr>
            <w:top w:val="none" w:sz="0" w:space="0" w:color="auto"/>
            <w:left w:val="none" w:sz="0" w:space="0" w:color="auto"/>
            <w:bottom w:val="none" w:sz="0" w:space="0" w:color="auto"/>
            <w:right w:val="none" w:sz="0" w:space="0" w:color="auto"/>
          </w:divBdr>
        </w:div>
        <w:div w:id="5063900">
          <w:marLeft w:val="0"/>
          <w:marRight w:val="0"/>
          <w:marTop w:val="0"/>
          <w:marBottom w:val="101"/>
          <w:divBdr>
            <w:top w:val="none" w:sz="0" w:space="0" w:color="auto"/>
            <w:left w:val="none" w:sz="0" w:space="0" w:color="auto"/>
            <w:bottom w:val="none" w:sz="0" w:space="0" w:color="auto"/>
            <w:right w:val="none" w:sz="0" w:space="0" w:color="auto"/>
          </w:divBdr>
        </w:div>
        <w:div w:id="1323656335">
          <w:marLeft w:val="0"/>
          <w:marRight w:val="0"/>
          <w:marTop w:val="0"/>
          <w:marBottom w:val="101"/>
          <w:divBdr>
            <w:top w:val="none" w:sz="0" w:space="0" w:color="auto"/>
            <w:left w:val="none" w:sz="0" w:space="0" w:color="auto"/>
            <w:bottom w:val="none" w:sz="0" w:space="0" w:color="auto"/>
            <w:right w:val="none" w:sz="0" w:space="0" w:color="auto"/>
          </w:divBdr>
        </w:div>
        <w:div w:id="1516264085">
          <w:marLeft w:val="0"/>
          <w:marRight w:val="0"/>
          <w:marTop w:val="0"/>
          <w:marBottom w:val="101"/>
          <w:divBdr>
            <w:top w:val="none" w:sz="0" w:space="0" w:color="auto"/>
            <w:left w:val="none" w:sz="0" w:space="0" w:color="auto"/>
            <w:bottom w:val="none" w:sz="0" w:space="0" w:color="auto"/>
            <w:right w:val="none" w:sz="0" w:space="0" w:color="auto"/>
          </w:divBdr>
        </w:div>
      </w:divsChild>
    </w:div>
    <w:div w:id="980623352">
      <w:bodyDiv w:val="1"/>
      <w:marLeft w:val="0"/>
      <w:marRight w:val="0"/>
      <w:marTop w:val="0"/>
      <w:marBottom w:val="0"/>
      <w:divBdr>
        <w:top w:val="none" w:sz="0" w:space="0" w:color="auto"/>
        <w:left w:val="none" w:sz="0" w:space="0" w:color="auto"/>
        <w:bottom w:val="none" w:sz="0" w:space="0" w:color="auto"/>
        <w:right w:val="none" w:sz="0" w:space="0" w:color="auto"/>
      </w:divBdr>
      <w:divsChild>
        <w:div w:id="1920869072">
          <w:marLeft w:val="288"/>
          <w:marRight w:val="0"/>
          <w:marTop w:val="0"/>
          <w:marBottom w:val="100"/>
          <w:divBdr>
            <w:top w:val="none" w:sz="0" w:space="0" w:color="auto"/>
            <w:left w:val="none" w:sz="0" w:space="0" w:color="auto"/>
            <w:bottom w:val="none" w:sz="0" w:space="0" w:color="auto"/>
            <w:right w:val="none" w:sz="0" w:space="0" w:color="auto"/>
          </w:divBdr>
        </w:div>
        <w:div w:id="703870316">
          <w:marLeft w:val="288"/>
          <w:marRight w:val="0"/>
          <w:marTop w:val="0"/>
          <w:marBottom w:val="100"/>
          <w:divBdr>
            <w:top w:val="none" w:sz="0" w:space="0" w:color="auto"/>
            <w:left w:val="none" w:sz="0" w:space="0" w:color="auto"/>
            <w:bottom w:val="none" w:sz="0" w:space="0" w:color="auto"/>
            <w:right w:val="none" w:sz="0" w:space="0" w:color="auto"/>
          </w:divBdr>
        </w:div>
        <w:div w:id="257253106">
          <w:marLeft w:val="288"/>
          <w:marRight w:val="0"/>
          <w:marTop w:val="0"/>
          <w:marBottom w:val="100"/>
          <w:divBdr>
            <w:top w:val="none" w:sz="0" w:space="0" w:color="auto"/>
            <w:left w:val="none" w:sz="0" w:space="0" w:color="auto"/>
            <w:bottom w:val="none" w:sz="0" w:space="0" w:color="auto"/>
            <w:right w:val="none" w:sz="0" w:space="0" w:color="auto"/>
          </w:divBdr>
        </w:div>
        <w:div w:id="296450084">
          <w:marLeft w:val="288"/>
          <w:marRight w:val="0"/>
          <w:marTop w:val="0"/>
          <w:marBottom w:val="100"/>
          <w:divBdr>
            <w:top w:val="none" w:sz="0" w:space="0" w:color="auto"/>
            <w:left w:val="none" w:sz="0" w:space="0" w:color="auto"/>
            <w:bottom w:val="none" w:sz="0" w:space="0" w:color="auto"/>
            <w:right w:val="none" w:sz="0" w:space="0" w:color="auto"/>
          </w:divBdr>
        </w:div>
        <w:div w:id="699284650">
          <w:marLeft w:val="288"/>
          <w:marRight w:val="0"/>
          <w:marTop w:val="0"/>
          <w:marBottom w:val="100"/>
          <w:divBdr>
            <w:top w:val="none" w:sz="0" w:space="0" w:color="auto"/>
            <w:left w:val="none" w:sz="0" w:space="0" w:color="auto"/>
            <w:bottom w:val="none" w:sz="0" w:space="0" w:color="auto"/>
            <w:right w:val="none" w:sz="0" w:space="0" w:color="auto"/>
          </w:divBdr>
        </w:div>
        <w:div w:id="1690717991">
          <w:marLeft w:val="288"/>
          <w:marRight w:val="0"/>
          <w:marTop w:val="0"/>
          <w:marBottom w:val="100"/>
          <w:divBdr>
            <w:top w:val="none" w:sz="0" w:space="0" w:color="auto"/>
            <w:left w:val="none" w:sz="0" w:space="0" w:color="auto"/>
            <w:bottom w:val="none" w:sz="0" w:space="0" w:color="auto"/>
            <w:right w:val="none" w:sz="0" w:space="0" w:color="auto"/>
          </w:divBdr>
        </w:div>
        <w:div w:id="483745337">
          <w:marLeft w:val="288"/>
          <w:marRight w:val="0"/>
          <w:marTop w:val="0"/>
          <w:marBottom w:val="100"/>
          <w:divBdr>
            <w:top w:val="none" w:sz="0" w:space="0" w:color="auto"/>
            <w:left w:val="none" w:sz="0" w:space="0" w:color="auto"/>
            <w:bottom w:val="none" w:sz="0" w:space="0" w:color="auto"/>
            <w:right w:val="none" w:sz="0" w:space="0" w:color="auto"/>
          </w:divBdr>
        </w:div>
        <w:div w:id="1486122246">
          <w:marLeft w:val="288"/>
          <w:marRight w:val="0"/>
          <w:marTop w:val="0"/>
          <w:marBottom w:val="100"/>
          <w:divBdr>
            <w:top w:val="none" w:sz="0" w:space="0" w:color="auto"/>
            <w:left w:val="none" w:sz="0" w:space="0" w:color="auto"/>
            <w:bottom w:val="none" w:sz="0" w:space="0" w:color="auto"/>
            <w:right w:val="none" w:sz="0" w:space="0" w:color="auto"/>
          </w:divBdr>
        </w:div>
        <w:div w:id="943463905">
          <w:marLeft w:val="288"/>
          <w:marRight w:val="0"/>
          <w:marTop w:val="0"/>
          <w:marBottom w:val="100"/>
          <w:divBdr>
            <w:top w:val="none" w:sz="0" w:space="0" w:color="auto"/>
            <w:left w:val="none" w:sz="0" w:space="0" w:color="auto"/>
            <w:bottom w:val="none" w:sz="0" w:space="0" w:color="auto"/>
            <w:right w:val="none" w:sz="0" w:space="0" w:color="auto"/>
          </w:divBdr>
        </w:div>
        <w:div w:id="1438523312">
          <w:marLeft w:val="288"/>
          <w:marRight w:val="0"/>
          <w:marTop w:val="0"/>
          <w:marBottom w:val="100"/>
          <w:divBdr>
            <w:top w:val="none" w:sz="0" w:space="0" w:color="auto"/>
            <w:left w:val="none" w:sz="0" w:space="0" w:color="auto"/>
            <w:bottom w:val="none" w:sz="0" w:space="0" w:color="auto"/>
            <w:right w:val="none" w:sz="0" w:space="0" w:color="auto"/>
          </w:divBdr>
        </w:div>
        <w:div w:id="822115762">
          <w:marLeft w:val="288"/>
          <w:marRight w:val="0"/>
          <w:marTop w:val="0"/>
          <w:marBottom w:val="100"/>
          <w:divBdr>
            <w:top w:val="none" w:sz="0" w:space="0" w:color="auto"/>
            <w:left w:val="none" w:sz="0" w:space="0" w:color="auto"/>
            <w:bottom w:val="none" w:sz="0" w:space="0" w:color="auto"/>
            <w:right w:val="none" w:sz="0" w:space="0" w:color="auto"/>
          </w:divBdr>
        </w:div>
        <w:div w:id="1105883958">
          <w:marLeft w:val="288"/>
          <w:marRight w:val="0"/>
          <w:marTop w:val="0"/>
          <w:marBottom w:val="100"/>
          <w:divBdr>
            <w:top w:val="none" w:sz="0" w:space="0" w:color="auto"/>
            <w:left w:val="none" w:sz="0" w:space="0" w:color="auto"/>
            <w:bottom w:val="none" w:sz="0" w:space="0" w:color="auto"/>
            <w:right w:val="none" w:sz="0" w:space="0" w:color="auto"/>
          </w:divBdr>
        </w:div>
        <w:div w:id="398672829">
          <w:marLeft w:val="288"/>
          <w:marRight w:val="0"/>
          <w:marTop w:val="0"/>
          <w:marBottom w:val="100"/>
          <w:divBdr>
            <w:top w:val="none" w:sz="0" w:space="0" w:color="auto"/>
            <w:left w:val="none" w:sz="0" w:space="0" w:color="auto"/>
            <w:bottom w:val="none" w:sz="0" w:space="0" w:color="auto"/>
            <w:right w:val="none" w:sz="0" w:space="0" w:color="auto"/>
          </w:divBdr>
        </w:div>
      </w:divsChild>
    </w:div>
    <w:div w:id="1038622398">
      <w:bodyDiv w:val="1"/>
      <w:marLeft w:val="0"/>
      <w:marRight w:val="0"/>
      <w:marTop w:val="0"/>
      <w:marBottom w:val="0"/>
      <w:divBdr>
        <w:top w:val="none" w:sz="0" w:space="0" w:color="auto"/>
        <w:left w:val="none" w:sz="0" w:space="0" w:color="auto"/>
        <w:bottom w:val="none" w:sz="0" w:space="0" w:color="auto"/>
        <w:right w:val="none" w:sz="0" w:space="0" w:color="auto"/>
      </w:divBdr>
      <w:divsChild>
        <w:div w:id="570119523">
          <w:marLeft w:val="1440"/>
          <w:marRight w:val="0"/>
          <w:marTop w:val="0"/>
          <w:marBottom w:val="80"/>
          <w:divBdr>
            <w:top w:val="none" w:sz="0" w:space="0" w:color="auto"/>
            <w:left w:val="none" w:sz="0" w:space="0" w:color="auto"/>
            <w:bottom w:val="none" w:sz="0" w:space="0" w:color="auto"/>
            <w:right w:val="none" w:sz="0" w:space="0" w:color="auto"/>
          </w:divBdr>
        </w:div>
        <w:div w:id="1434328487">
          <w:marLeft w:val="1440"/>
          <w:marRight w:val="0"/>
          <w:marTop w:val="0"/>
          <w:marBottom w:val="80"/>
          <w:divBdr>
            <w:top w:val="none" w:sz="0" w:space="0" w:color="auto"/>
            <w:left w:val="none" w:sz="0" w:space="0" w:color="auto"/>
            <w:bottom w:val="none" w:sz="0" w:space="0" w:color="auto"/>
            <w:right w:val="none" w:sz="0" w:space="0" w:color="auto"/>
          </w:divBdr>
        </w:div>
        <w:div w:id="462701604">
          <w:marLeft w:val="1440"/>
          <w:marRight w:val="0"/>
          <w:marTop w:val="0"/>
          <w:marBottom w:val="80"/>
          <w:divBdr>
            <w:top w:val="none" w:sz="0" w:space="0" w:color="auto"/>
            <w:left w:val="none" w:sz="0" w:space="0" w:color="auto"/>
            <w:bottom w:val="none" w:sz="0" w:space="0" w:color="auto"/>
            <w:right w:val="none" w:sz="0" w:space="0" w:color="auto"/>
          </w:divBdr>
        </w:div>
        <w:div w:id="1084716807">
          <w:marLeft w:val="1440"/>
          <w:marRight w:val="0"/>
          <w:marTop w:val="0"/>
          <w:marBottom w:val="80"/>
          <w:divBdr>
            <w:top w:val="none" w:sz="0" w:space="0" w:color="auto"/>
            <w:left w:val="none" w:sz="0" w:space="0" w:color="auto"/>
            <w:bottom w:val="none" w:sz="0" w:space="0" w:color="auto"/>
            <w:right w:val="none" w:sz="0" w:space="0" w:color="auto"/>
          </w:divBdr>
        </w:div>
        <w:div w:id="2048676859">
          <w:marLeft w:val="1440"/>
          <w:marRight w:val="0"/>
          <w:marTop w:val="0"/>
          <w:marBottom w:val="80"/>
          <w:divBdr>
            <w:top w:val="none" w:sz="0" w:space="0" w:color="auto"/>
            <w:left w:val="none" w:sz="0" w:space="0" w:color="auto"/>
            <w:bottom w:val="none" w:sz="0" w:space="0" w:color="auto"/>
            <w:right w:val="none" w:sz="0" w:space="0" w:color="auto"/>
          </w:divBdr>
        </w:div>
        <w:div w:id="1596281525">
          <w:marLeft w:val="1440"/>
          <w:marRight w:val="0"/>
          <w:marTop w:val="0"/>
          <w:marBottom w:val="80"/>
          <w:divBdr>
            <w:top w:val="none" w:sz="0" w:space="0" w:color="auto"/>
            <w:left w:val="none" w:sz="0" w:space="0" w:color="auto"/>
            <w:bottom w:val="none" w:sz="0" w:space="0" w:color="auto"/>
            <w:right w:val="none" w:sz="0" w:space="0" w:color="auto"/>
          </w:divBdr>
        </w:div>
        <w:div w:id="2039155608">
          <w:marLeft w:val="1440"/>
          <w:marRight w:val="0"/>
          <w:marTop w:val="0"/>
          <w:marBottom w:val="80"/>
          <w:divBdr>
            <w:top w:val="none" w:sz="0" w:space="0" w:color="auto"/>
            <w:left w:val="none" w:sz="0" w:space="0" w:color="auto"/>
            <w:bottom w:val="none" w:sz="0" w:space="0" w:color="auto"/>
            <w:right w:val="none" w:sz="0" w:space="0" w:color="auto"/>
          </w:divBdr>
        </w:div>
        <w:div w:id="1567914597">
          <w:marLeft w:val="1800"/>
          <w:marRight w:val="0"/>
          <w:marTop w:val="0"/>
          <w:marBottom w:val="80"/>
          <w:divBdr>
            <w:top w:val="none" w:sz="0" w:space="0" w:color="auto"/>
            <w:left w:val="none" w:sz="0" w:space="0" w:color="auto"/>
            <w:bottom w:val="none" w:sz="0" w:space="0" w:color="auto"/>
            <w:right w:val="none" w:sz="0" w:space="0" w:color="auto"/>
          </w:divBdr>
        </w:div>
        <w:div w:id="303776092">
          <w:marLeft w:val="1800"/>
          <w:marRight w:val="0"/>
          <w:marTop w:val="0"/>
          <w:marBottom w:val="80"/>
          <w:divBdr>
            <w:top w:val="none" w:sz="0" w:space="0" w:color="auto"/>
            <w:left w:val="none" w:sz="0" w:space="0" w:color="auto"/>
            <w:bottom w:val="none" w:sz="0" w:space="0" w:color="auto"/>
            <w:right w:val="none" w:sz="0" w:space="0" w:color="auto"/>
          </w:divBdr>
        </w:div>
        <w:div w:id="2103649414">
          <w:marLeft w:val="1800"/>
          <w:marRight w:val="0"/>
          <w:marTop w:val="0"/>
          <w:marBottom w:val="80"/>
          <w:divBdr>
            <w:top w:val="none" w:sz="0" w:space="0" w:color="auto"/>
            <w:left w:val="none" w:sz="0" w:space="0" w:color="auto"/>
            <w:bottom w:val="none" w:sz="0" w:space="0" w:color="auto"/>
            <w:right w:val="none" w:sz="0" w:space="0" w:color="auto"/>
          </w:divBdr>
        </w:div>
        <w:div w:id="1153528348">
          <w:marLeft w:val="1800"/>
          <w:marRight w:val="0"/>
          <w:marTop w:val="0"/>
          <w:marBottom w:val="80"/>
          <w:divBdr>
            <w:top w:val="none" w:sz="0" w:space="0" w:color="auto"/>
            <w:left w:val="none" w:sz="0" w:space="0" w:color="auto"/>
            <w:bottom w:val="none" w:sz="0" w:space="0" w:color="auto"/>
            <w:right w:val="none" w:sz="0" w:space="0" w:color="auto"/>
          </w:divBdr>
        </w:div>
        <w:div w:id="881475760">
          <w:marLeft w:val="1800"/>
          <w:marRight w:val="0"/>
          <w:marTop w:val="0"/>
          <w:marBottom w:val="80"/>
          <w:divBdr>
            <w:top w:val="none" w:sz="0" w:space="0" w:color="auto"/>
            <w:left w:val="none" w:sz="0" w:space="0" w:color="auto"/>
            <w:bottom w:val="none" w:sz="0" w:space="0" w:color="auto"/>
            <w:right w:val="none" w:sz="0" w:space="0" w:color="auto"/>
          </w:divBdr>
        </w:div>
        <w:div w:id="1146966988">
          <w:marLeft w:val="1440"/>
          <w:marRight w:val="0"/>
          <w:marTop w:val="0"/>
          <w:marBottom w:val="80"/>
          <w:divBdr>
            <w:top w:val="none" w:sz="0" w:space="0" w:color="auto"/>
            <w:left w:val="none" w:sz="0" w:space="0" w:color="auto"/>
            <w:bottom w:val="none" w:sz="0" w:space="0" w:color="auto"/>
            <w:right w:val="none" w:sz="0" w:space="0" w:color="auto"/>
          </w:divBdr>
        </w:div>
        <w:div w:id="1512337799">
          <w:marLeft w:val="1440"/>
          <w:marRight w:val="0"/>
          <w:marTop w:val="0"/>
          <w:marBottom w:val="80"/>
          <w:divBdr>
            <w:top w:val="none" w:sz="0" w:space="0" w:color="auto"/>
            <w:left w:val="none" w:sz="0" w:space="0" w:color="auto"/>
            <w:bottom w:val="none" w:sz="0" w:space="0" w:color="auto"/>
            <w:right w:val="none" w:sz="0" w:space="0" w:color="auto"/>
          </w:divBdr>
        </w:div>
        <w:div w:id="85619999">
          <w:marLeft w:val="1440"/>
          <w:marRight w:val="0"/>
          <w:marTop w:val="0"/>
          <w:marBottom w:val="80"/>
          <w:divBdr>
            <w:top w:val="none" w:sz="0" w:space="0" w:color="auto"/>
            <w:left w:val="none" w:sz="0" w:space="0" w:color="auto"/>
            <w:bottom w:val="none" w:sz="0" w:space="0" w:color="auto"/>
            <w:right w:val="none" w:sz="0" w:space="0" w:color="auto"/>
          </w:divBdr>
        </w:div>
        <w:div w:id="1655453287">
          <w:marLeft w:val="1440"/>
          <w:marRight w:val="0"/>
          <w:marTop w:val="0"/>
          <w:marBottom w:val="80"/>
          <w:divBdr>
            <w:top w:val="none" w:sz="0" w:space="0" w:color="auto"/>
            <w:left w:val="none" w:sz="0" w:space="0" w:color="auto"/>
            <w:bottom w:val="none" w:sz="0" w:space="0" w:color="auto"/>
            <w:right w:val="none" w:sz="0" w:space="0" w:color="auto"/>
          </w:divBdr>
        </w:div>
        <w:div w:id="736824471">
          <w:marLeft w:val="1440"/>
          <w:marRight w:val="0"/>
          <w:marTop w:val="0"/>
          <w:marBottom w:val="80"/>
          <w:divBdr>
            <w:top w:val="none" w:sz="0" w:space="0" w:color="auto"/>
            <w:left w:val="none" w:sz="0" w:space="0" w:color="auto"/>
            <w:bottom w:val="none" w:sz="0" w:space="0" w:color="auto"/>
            <w:right w:val="none" w:sz="0" w:space="0" w:color="auto"/>
          </w:divBdr>
        </w:div>
        <w:div w:id="376399560">
          <w:marLeft w:val="1440"/>
          <w:marRight w:val="0"/>
          <w:marTop w:val="0"/>
          <w:marBottom w:val="80"/>
          <w:divBdr>
            <w:top w:val="none" w:sz="0" w:space="0" w:color="auto"/>
            <w:left w:val="none" w:sz="0" w:space="0" w:color="auto"/>
            <w:bottom w:val="none" w:sz="0" w:space="0" w:color="auto"/>
            <w:right w:val="none" w:sz="0" w:space="0" w:color="auto"/>
          </w:divBdr>
        </w:div>
      </w:divsChild>
    </w:div>
    <w:div w:id="1484397505">
      <w:bodyDiv w:val="1"/>
      <w:marLeft w:val="0"/>
      <w:marRight w:val="0"/>
      <w:marTop w:val="0"/>
      <w:marBottom w:val="0"/>
      <w:divBdr>
        <w:top w:val="none" w:sz="0" w:space="0" w:color="auto"/>
        <w:left w:val="none" w:sz="0" w:space="0" w:color="auto"/>
        <w:bottom w:val="none" w:sz="0" w:space="0" w:color="auto"/>
        <w:right w:val="none" w:sz="0" w:space="0" w:color="auto"/>
      </w:divBdr>
      <w:divsChild>
        <w:div w:id="1406029247">
          <w:marLeft w:val="0"/>
          <w:marRight w:val="0"/>
          <w:marTop w:val="0"/>
          <w:marBottom w:val="101"/>
          <w:divBdr>
            <w:top w:val="none" w:sz="0" w:space="0" w:color="auto"/>
            <w:left w:val="none" w:sz="0" w:space="0" w:color="auto"/>
            <w:bottom w:val="none" w:sz="0" w:space="0" w:color="auto"/>
            <w:right w:val="none" w:sz="0" w:space="0" w:color="auto"/>
          </w:divBdr>
        </w:div>
        <w:div w:id="1203976718">
          <w:marLeft w:val="0"/>
          <w:marRight w:val="0"/>
          <w:marTop w:val="0"/>
          <w:marBottom w:val="101"/>
          <w:divBdr>
            <w:top w:val="none" w:sz="0" w:space="0" w:color="auto"/>
            <w:left w:val="none" w:sz="0" w:space="0" w:color="auto"/>
            <w:bottom w:val="none" w:sz="0" w:space="0" w:color="auto"/>
            <w:right w:val="none" w:sz="0" w:space="0" w:color="auto"/>
          </w:divBdr>
        </w:div>
        <w:div w:id="878783826">
          <w:marLeft w:val="0"/>
          <w:marRight w:val="0"/>
          <w:marTop w:val="0"/>
          <w:marBottom w:val="101"/>
          <w:divBdr>
            <w:top w:val="none" w:sz="0" w:space="0" w:color="auto"/>
            <w:left w:val="none" w:sz="0" w:space="0" w:color="auto"/>
            <w:bottom w:val="none" w:sz="0" w:space="0" w:color="auto"/>
            <w:right w:val="none" w:sz="0" w:space="0" w:color="auto"/>
          </w:divBdr>
        </w:div>
        <w:div w:id="761725400">
          <w:marLeft w:val="0"/>
          <w:marRight w:val="0"/>
          <w:marTop w:val="0"/>
          <w:marBottom w:val="101"/>
          <w:divBdr>
            <w:top w:val="none" w:sz="0" w:space="0" w:color="auto"/>
            <w:left w:val="none" w:sz="0" w:space="0" w:color="auto"/>
            <w:bottom w:val="none" w:sz="0" w:space="0" w:color="auto"/>
            <w:right w:val="none" w:sz="0" w:space="0" w:color="auto"/>
          </w:divBdr>
        </w:div>
        <w:div w:id="958954842">
          <w:marLeft w:val="0"/>
          <w:marRight w:val="0"/>
          <w:marTop w:val="0"/>
          <w:marBottom w:val="101"/>
          <w:divBdr>
            <w:top w:val="none" w:sz="0" w:space="0" w:color="auto"/>
            <w:left w:val="none" w:sz="0" w:space="0" w:color="auto"/>
            <w:bottom w:val="none" w:sz="0" w:space="0" w:color="auto"/>
            <w:right w:val="none" w:sz="0" w:space="0" w:color="auto"/>
          </w:divBdr>
        </w:div>
        <w:div w:id="376395912">
          <w:marLeft w:val="0"/>
          <w:marRight w:val="0"/>
          <w:marTop w:val="0"/>
          <w:marBottom w:val="101"/>
          <w:divBdr>
            <w:top w:val="none" w:sz="0" w:space="0" w:color="auto"/>
            <w:left w:val="none" w:sz="0" w:space="0" w:color="auto"/>
            <w:bottom w:val="none" w:sz="0" w:space="0" w:color="auto"/>
            <w:right w:val="none" w:sz="0" w:space="0" w:color="auto"/>
          </w:divBdr>
        </w:div>
        <w:div w:id="1761174884">
          <w:marLeft w:val="0"/>
          <w:marRight w:val="0"/>
          <w:marTop w:val="0"/>
          <w:marBottom w:val="101"/>
          <w:divBdr>
            <w:top w:val="none" w:sz="0" w:space="0" w:color="auto"/>
            <w:left w:val="none" w:sz="0" w:space="0" w:color="auto"/>
            <w:bottom w:val="none" w:sz="0" w:space="0" w:color="auto"/>
            <w:right w:val="none" w:sz="0" w:space="0" w:color="auto"/>
          </w:divBdr>
        </w:div>
      </w:divsChild>
    </w:div>
    <w:div w:id="1729691997">
      <w:bodyDiv w:val="1"/>
      <w:marLeft w:val="0"/>
      <w:marRight w:val="0"/>
      <w:marTop w:val="0"/>
      <w:marBottom w:val="0"/>
      <w:divBdr>
        <w:top w:val="none" w:sz="0" w:space="0" w:color="auto"/>
        <w:left w:val="none" w:sz="0" w:space="0" w:color="auto"/>
        <w:bottom w:val="none" w:sz="0" w:space="0" w:color="auto"/>
        <w:right w:val="none" w:sz="0" w:space="0" w:color="auto"/>
      </w:divBdr>
    </w:div>
    <w:div w:id="1816020215">
      <w:bodyDiv w:val="1"/>
      <w:marLeft w:val="0"/>
      <w:marRight w:val="0"/>
      <w:marTop w:val="0"/>
      <w:marBottom w:val="0"/>
      <w:divBdr>
        <w:top w:val="none" w:sz="0" w:space="0" w:color="auto"/>
        <w:left w:val="none" w:sz="0" w:space="0" w:color="auto"/>
        <w:bottom w:val="none" w:sz="0" w:space="0" w:color="auto"/>
        <w:right w:val="none" w:sz="0" w:space="0" w:color="auto"/>
      </w:divBdr>
      <w:divsChild>
        <w:div w:id="317734275">
          <w:marLeft w:val="1440"/>
          <w:marRight w:val="0"/>
          <w:marTop w:val="0"/>
          <w:marBottom w:val="60"/>
          <w:divBdr>
            <w:top w:val="none" w:sz="0" w:space="0" w:color="auto"/>
            <w:left w:val="none" w:sz="0" w:space="0" w:color="auto"/>
            <w:bottom w:val="none" w:sz="0" w:space="0" w:color="auto"/>
            <w:right w:val="none" w:sz="0" w:space="0" w:color="auto"/>
          </w:divBdr>
        </w:div>
        <w:div w:id="1503427562">
          <w:marLeft w:val="1440"/>
          <w:marRight w:val="0"/>
          <w:marTop w:val="0"/>
          <w:marBottom w:val="40"/>
          <w:divBdr>
            <w:top w:val="none" w:sz="0" w:space="0" w:color="auto"/>
            <w:left w:val="none" w:sz="0" w:space="0" w:color="auto"/>
            <w:bottom w:val="none" w:sz="0" w:space="0" w:color="auto"/>
            <w:right w:val="none" w:sz="0" w:space="0" w:color="auto"/>
          </w:divBdr>
        </w:div>
        <w:div w:id="1759446066">
          <w:marLeft w:val="1440"/>
          <w:marRight w:val="0"/>
          <w:marTop w:val="0"/>
          <w:marBottom w:val="40"/>
          <w:divBdr>
            <w:top w:val="none" w:sz="0" w:space="0" w:color="auto"/>
            <w:left w:val="none" w:sz="0" w:space="0" w:color="auto"/>
            <w:bottom w:val="none" w:sz="0" w:space="0" w:color="auto"/>
            <w:right w:val="none" w:sz="0" w:space="0" w:color="auto"/>
          </w:divBdr>
        </w:div>
        <w:div w:id="2004235471">
          <w:marLeft w:val="1440"/>
          <w:marRight w:val="0"/>
          <w:marTop w:val="0"/>
          <w:marBottom w:val="40"/>
          <w:divBdr>
            <w:top w:val="none" w:sz="0" w:space="0" w:color="auto"/>
            <w:left w:val="none" w:sz="0" w:space="0" w:color="auto"/>
            <w:bottom w:val="none" w:sz="0" w:space="0" w:color="auto"/>
            <w:right w:val="none" w:sz="0" w:space="0" w:color="auto"/>
          </w:divBdr>
        </w:div>
        <w:div w:id="1994218228">
          <w:marLeft w:val="1440"/>
          <w:marRight w:val="0"/>
          <w:marTop w:val="0"/>
          <w:marBottom w:val="40"/>
          <w:divBdr>
            <w:top w:val="none" w:sz="0" w:space="0" w:color="auto"/>
            <w:left w:val="none" w:sz="0" w:space="0" w:color="auto"/>
            <w:bottom w:val="none" w:sz="0" w:space="0" w:color="auto"/>
            <w:right w:val="none" w:sz="0" w:space="0" w:color="auto"/>
          </w:divBdr>
        </w:div>
        <w:div w:id="1769157784">
          <w:marLeft w:val="1440"/>
          <w:marRight w:val="0"/>
          <w:marTop w:val="0"/>
          <w:marBottom w:val="40"/>
          <w:divBdr>
            <w:top w:val="none" w:sz="0" w:space="0" w:color="auto"/>
            <w:left w:val="none" w:sz="0" w:space="0" w:color="auto"/>
            <w:bottom w:val="none" w:sz="0" w:space="0" w:color="auto"/>
            <w:right w:val="none" w:sz="0" w:space="0" w:color="auto"/>
          </w:divBdr>
        </w:div>
        <w:div w:id="1380321828">
          <w:marLeft w:val="1440"/>
          <w:marRight w:val="0"/>
          <w:marTop w:val="0"/>
          <w:marBottom w:val="40"/>
          <w:divBdr>
            <w:top w:val="none" w:sz="0" w:space="0" w:color="auto"/>
            <w:left w:val="none" w:sz="0" w:space="0" w:color="auto"/>
            <w:bottom w:val="none" w:sz="0" w:space="0" w:color="auto"/>
            <w:right w:val="none" w:sz="0" w:space="0" w:color="auto"/>
          </w:divBdr>
        </w:div>
        <w:div w:id="2137596237">
          <w:marLeft w:val="1440"/>
          <w:marRight w:val="0"/>
          <w:marTop w:val="0"/>
          <w:marBottom w:val="40"/>
          <w:divBdr>
            <w:top w:val="none" w:sz="0" w:space="0" w:color="auto"/>
            <w:left w:val="none" w:sz="0" w:space="0" w:color="auto"/>
            <w:bottom w:val="none" w:sz="0" w:space="0" w:color="auto"/>
            <w:right w:val="none" w:sz="0" w:space="0" w:color="auto"/>
          </w:divBdr>
        </w:div>
        <w:div w:id="248999779">
          <w:marLeft w:val="1440"/>
          <w:marRight w:val="0"/>
          <w:marTop w:val="0"/>
          <w:marBottom w:val="40"/>
          <w:divBdr>
            <w:top w:val="none" w:sz="0" w:space="0" w:color="auto"/>
            <w:left w:val="none" w:sz="0" w:space="0" w:color="auto"/>
            <w:bottom w:val="none" w:sz="0" w:space="0" w:color="auto"/>
            <w:right w:val="none" w:sz="0" w:space="0" w:color="auto"/>
          </w:divBdr>
        </w:div>
        <w:div w:id="1266889421">
          <w:marLeft w:val="1440"/>
          <w:marRight w:val="0"/>
          <w:marTop w:val="0"/>
          <w:marBottom w:val="40"/>
          <w:divBdr>
            <w:top w:val="none" w:sz="0" w:space="0" w:color="auto"/>
            <w:left w:val="none" w:sz="0" w:space="0" w:color="auto"/>
            <w:bottom w:val="none" w:sz="0" w:space="0" w:color="auto"/>
            <w:right w:val="none" w:sz="0" w:space="0" w:color="auto"/>
          </w:divBdr>
        </w:div>
        <w:div w:id="84882652">
          <w:marLeft w:val="1440"/>
          <w:marRight w:val="0"/>
          <w:marTop w:val="0"/>
          <w:marBottom w:val="40"/>
          <w:divBdr>
            <w:top w:val="none" w:sz="0" w:space="0" w:color="auto"/>
            <w:left w:val="none" w:sz="0" w:space="0" w:color="auto"/>
            <w:bottom w:val="none" w:sz="0" w:space="0" w:color="auto"/>
            <w:right w:val="none" w:sz="0" w:space="0" w:color="auto"/>
          </w:divBdr>
        </w:div>
        <w:div w:id="2074350598">
          <w:marLeft w:val="1440"/>
          <w:marRight w:val="0"/>
          <w:marTop w:val="0"/>
          <w:marBottom w:val="40"/>
          <w:divBdr>
            <w:top w:val="none" w:sz="0" w:space="0" w:color="auto"/>
            <w:left w:val="none" w:sz="0" w:space="0" w:color="auto"/>
            <w:bottom w:val="none" w:sz="0" w:space="0" w:color="auto"/>
            <w:right w:val="none" w:sz="0" w:space="0" w:color="auto"/>
          </w:divBdr>
        </w:div>
        <w:div w:id="985279811">
          <w:marLeft w:val="1440"/>
          <w:marRight w:val="0"/>
          <w:marTop w:val="0"/>
          <w:marBottom w:val="40"/>
          <w:divBdr>
            <w:top w:val="none" w:sz="0" w:space="0" w:color="auto"/>
            <w:left w:val="none" w:sz="0" w:space="0" w:color="auto"/>
            <w:bottom w:val="none" w:sz="0" w:space="0" w:color="auto"/>
            <w:right w:val="none" w:sz="0" w:space="0" w:color="auto"/>
          </w:divBdr>
        </w:div>
        <w:div w:id="34622062">
          <w:marLeft w:val="1440"/>
          <w:marRight w:val="0"/>
          <w:marTop w:val="0"/>
          <w:marBottom w:val="40"/>
          <w:divBdr>
            <w:top w:val="none" w:sz="0" w:space="0" w:color="auto"/>
            <w:left w:val="none" w:sz="0" w:space="0" w:color="auto"/>
            <w:bottom w:val="none" w:sz="0" w:space="0" w:color="auto"/>
            <w:right w:val="none" w:sz="0" w:space="0" w:color="auto"/>
          </w:divBdr>
        </w:div>
        <w:div w:id="2015303938">
          <w:marLeft w:val="1440"/>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F1897-F601-224B-AB30-FC33E5EA5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4581</Words>
  <Characters>25200</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Arteaga Magallon</dc:creator>
  <cp:keywords/>
  <dc:description/>
  <cp:lastModifiedBy>Juliana Villa Valle</cp:lastModifiedBy>
  <cp:revision>2</cp:revision>
  <dcterms:created xsi:type="dcterms:W3CDTF">2019-01-29T14:58:00Z</dcterms:created>
  <dcterms:modified xsi:type="dcterms:W3CDTF">2019-01-29T14:58:00Z</dcterms:modified>
</cp:coreProperties>
</file>